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widowControl/>
      </w:pPr>
    </w:p>
    <w:p>
      <w:pPr>
        <w:adjustRightInd w:val="0"/>
        <w:snapToGrid w:val="0"/>
        <w:jc w:val="center"/>
        <w:rPr>
          <w:rFonts w:ascii="STXingkai" w:eastAsia="STXingkai"/>
          <w:b/>
          <w:bCs/>
          <w:sz w:val="72"/>
          <w:szCs w:val="72"/>
        </w:rPr>
      </w:pPr>
      <w:r>
        <w:rPr>
          <w:rFonts w:hint="eastAsia" w:ascii="STXingkai" w:eastAsia="STXingkai"/>
          <w:b/>
          <w:bCs/>
          <w:sz w:val="72"/>
          <w:szCs w:val="72"/>
        </w:rPr>
        <w:t>南京审计大学金审学院</w:t>
      </w:r>
    </w:p>
    <w:p>
      <w:pPr>
        <w:adjustRightInd w:val="0"/>
        <w:snapToGrid w:val="0"/>
        <w:jc w:val="center"/>
        <w:rPr>
          <w:rFonts w:ascii="STXingkai" w:eastAsia="STXingkai"/>
          <w:b/>
          <w:bCs/>
          <w:sz w:val="72"/>
          <w:szCs w:val="72"/>
        </w:rPr>
      </w:pPr>
    </w:p>
    <w:p>
      <w:pPr>
        <w:adjustRightInd w:val="0"/>
        <w:snapToGrid w:val="0"/>
        <w:jc w:val="center"/>
        <w:rPr>
          <w:rFonts w:ascii="STXingkai" w:eastAsia="STXingkai"/>
          <w:b/>
          <w:bCs/>
          <w:sz w:val="72"/>
          <w:szCs w:val="72"/>
        </w:rPr>
      </w:pPr>
    </w:p>
    <w:p>
      <w:pPr>
        <w:adjustRightInd w:val="0"/>
        <w:snapToGrid w:val="0"/>
        <w:jc w:val="center"/>
        <w:rPr>
          <w:rFonts w:ascii="STXingkai" w:eastAsia="STXingkai"/>
          <w:b/>
          <w:bCs/>
          <w:sz w:val="72"/>
          <w:szCs w:val="72"/>
        </w:rPr>
      </w:pPr>
    </w:p>
    <w:p>
      <w:pPr>
        <w:adjustRightInd w:val="0"/>
        <w:snapToGrid w:val="0"/>
        <w:ind w:right="-1800" w:hanging="1800"/>
        <w:jc w:val="center"/>
        <w:rPr>
          <w:rFonts w:ascii="黑体" w:eastAsia="黑体"/>
          <w:b/>
          <w:bCs/>
          <w:sz w:val="44"/>
          <w:szCs w:val="44"/>
        </w:rPr>
      </w:pPr>
      <w:r>
        <w:rPr>
          <w:rFonts w:hint="eastAsia" w:ascii="黑体" w:eastAsia="黑体"/>
          <w:b/>
          <w:bCs/>
          <w:sz w:val="44"/>
          <w:szCs w:val="44"/>
        </w:rPr>
        <w:t>《研究方法》教学大纲</w:t>
      </w:r>
    </w:p>
    <w:p>
      <w:pPr>
        <w:pStyle w:val="2"/>
        <w:keepNext w:val="0"/>
        <w:keepLines w:val="0"/>
        <w:widowControl/>
        <w:suppressLineNumbers w:val="0"/>
        <w:pBdr>
          <w:top w:val="none" w:color="auto" w:sz="0" w:space="0"/>
          <w:left w:val="none" w:color="auto" w:sz="0" w:space="0"/>
          <w:bottom w:val="none" w:color="auto" w:sz="0" w:space="0"/>
          <w:right w:val="none" w:color="auto" w:sz="0" w:space="0"/>
        </w:pBdr>
        <w:bidi w:val="0"/>
        <w:spacing w:line="432" w:lineRule="atLeast"/>
        <w:ind w:left="-192" w:right="-192"/>
        <w:jc w:val="left"/>
        <w:rPr>
          <w:b/>
          <w:bCs/>
          <w:i w:val="0"/>
          <w:caps w:val="0"/>
          <w:color w:val="222222"/>
          <w:spacing w:val="0"/>
          <w:sz w:val="33"/>
          <w:szCs w:val="33"/>
          <w:u w:val="none"/>
          <w:shd w:val="clear" w:fill="F8F9FA"/>
          <w:lang w:val="en-US"/>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bidi w:val="0"/>
        <w:spacing w:line="432" w:lineRule="atLeast"/>
        <w:ind w:left="-192" w:right="-192"/>
        <w:jc w:val="center"/>
        <w:rPr>
          <w:b/>
          <w:bCs/>
          <w:sz w:val="33"/>
          <w:szCs w:val="33"/>
        </w:rPr>
      </w:pPr>
      <w:r>
        <w:rPr>
          <w:b/>
          <w:bCs/>
          <w:i w:val="0"/>
          <w:caps w:val="0"/>
          <w:color w:val="222222"/>
          <w:spacing w:val="0"/>
          <w:sz w:val="33"/>
          <w:szCs w:val="33"/>
          <w:u w:val="none"/>
          <w:shd w:val="clear" w:fill="F8F9FA"/>
          <w:lang w:val="en-US"/>
        </w:rPr>
        <w:t>Research methods</w:t>
      </w:r>
    </w:p>
    <w:p>
      <w:pPr>
        <w:pStyle w:val="15"/>
        <w:widowControl/>
        <w:rPr>
          <w:rStyle w:val="18"/>
          <w:b/>
        </w:rPr>
      </w:pPr>
    </w:p>
    <w:p>
      <w:pPr>
        <w:pStyle w:val="17"/>
        <w:widowControl/>
        <w:jc w:val="both"/>
      </w:pPr>
    </w:p>
    <w:p>
      <w:pPr>
        <w:pStyle w:val="17"/>
        <w:widowControl/>
      </w:pPr>
    </w:p>
    <w:p>
      <w:pPr>
        <w:pStyle w:val="10"/>
        <w:widowControl/>
      </w:pPr>
    </w:p>
    <w:p>
      <w:pPr>
        <w:pStyle w:val="10"/>
        <w:widowControl/>
      </w:pPr>
    </w:p>
    <w:p>
      <w:pPr>
        <w:pStyle w:val="8"/>
        <w:widowControl/>
      </w:pPr>
    </w:p>
    <w:p>
      <w:pPr>
        <w:pStyle w:val="8"/>
        <w:widowControl/>
      </w:pPr>
    </w:p>
    <w:p>
      <w:pPr>
        <w:pStyle w:val="22"/>
        <w:widowControl/>
      </w:pPr>
    </w:p>
    <w:p>
      <w:pPr>
        <w:pStyle w:val="22"/>
        <w:widowControl/>
      </w:pPr>
    </w:p>
    <w:p>
      <w:pPr>
        <w:pStyle w:val="22"/>
        <w:widowControl/>
      </w:pPr>
    </w:p>
    <w:p>
      <w:pPr>
        <w:adjustRightInd w:val="0"/>
        <w:snapToGrid w:val="0"/>
        <w:spacing w:line="360" w:lineRule="auto"/>
        <w:ind w:left="-1800" w:right="-1759"/>
        <w:jc w:val="center"/>
        <w:rPr>
          <w:rFonts w:eastAsia="黑体"/>
          <w:sz w:val="30"/>
        </w:rPr>
      </w:pPr>
      <w:r>
        <w:rPr>
          <w:rFonts w:hint="eastAsia" w:eastAsia="黑体"/>
          <w:sz w:val="30"/>
        </w:rPr>
        <w:t>制定单位：艺术设计学院</w:t>
      </w:r>
    </w:p>
    <w:p>
      <w:pPr>
        <w:adjustRightInd w:val="0"/>
        <w:snapToGrid w:val="0"/>
        <w:spacing w:line="360" w:lineRule="auto"/>
        <w:ind w:left="-1560" w:right="-1800" w:hanging="240"/>
        <w:jc w:val="center"/>
        <w:rPr>
          <w:rFonts w:eastAsia="黑体"/>
          <w:color w:val="000000"/>
          <w:sz w:val="30"/>
        </w:rPr>
      </w:pPr>
      <w:r>
        <w:rPr>
          <w:rFonts w:hint="eastAsia" w:eastAsia="黑体"/>
          <w:color w:val="000000"/>
          <w:sz w:val="30"/>
        </w:rPr>
        <w:t>制 定 人：刘经纬</w:t>
      </w:r>
    </w:p>
    <w:p>
      <w:pPr>
        <w:adjustRightInd w:val="0"/>
        <w:snapToGrid w:val="0"/>
        <w:spacing w:line="360" w:lineRule="auto"/>
        <w:ind w:left="2" w:leftChars="-856" w:right="-1800" w:hanging="1800" w:hangingChars="600"/>
        <w:jc w:val="center"/>
        <w:rPr>
          <w:rFonts w:eastAsia="黑体"/>
          <w:color w:val="000000"/>
          <w:sz w:val="30"/>
        </w:rPr>
      </w:pPr>
      <w:r>
        <w:rPr>
          <w:rFonts w:hint="eastAsia" w:eastAsia="黑体"/>
          <w:color w:val="000000"/>
          <w:sz w:val="30"/>
        </w:rPr>
        <w:t>审 核 人：赵波</w:t>
      </w:r>
    </w:p>
    <w:p>
      <w:pPr>
        <w:adjustRightInd w:val="0"/>
        <w:snapToGrid w:val="0"/>
        <w:spacing w:line="360" w:lineRule="auto"/>
        <w:ind w:left="2" w:leftChars="-856" w:right="-1800" w:hanging="1800" w:hangingChars="600"/>
        <w:jc w:val="center"/>
        <w:rPr>
          <w:rFonts w:eastAsia="黑体"/>
          <w:color w:val="000000"/>
          <w:sz w:val="30"/>
        </w:rPr>
      </w:pPr>
      <w:r>
        <w:rPr>
          <w:rFonts w:hint="eastAsia" w:eastAsia="黑体"/>
          <w:sz w:val="30"/>
        </w:rPr>
        <w:t>编写时间：</w:t>
      </w:r>
      <w:r>
        <w:rPr>
          <w:rFonts w:hint="eastAsia" w:eastAsia="黑体"/>
          <w:color w:val="000000"/>
          <w:sz w:val="30"/>
        </w:rPr>
        <w:t>201</w:t>
      </w:r>
      <w:r>
        <w:rPr>
          <w:rFonts w:hint="eastAsia" w:eastAsia="黑体"/>
          <w:color w:val="000000"/>
          <w:sz w:val="30"/>
          <w:lang w:val="en-US" w:eastAsia="zh-CN"/>
        </w:rPr>
        <w:t>7</w:t>
      </w:r>
      <w:bookmarkStart w:id="2" w:name="_GoBack"/>
      <w:bookmarkEnd w:id="2"/>
      <w:r>
        <w:rPr>
          <w:rFonts w:hint="eastAsia" w:eastAsia="黑体"/>
          <w:color w:val="000000"/>
          <w:sz w:val="30"/>
        </w:rPr>
        <w:t>年</w:t>
      </w:r>
      <w:r>
        <w:rPr>
          <w:rFonts w:hint="eastAsia" w:eastAsia="黑体"/>
          <w:color w:val="000000"/>
          <w:sz w:val="30"/>
          <w:lang w:val="en-US" w:eastAsia="zh-CN"/>
        </w:rPr>
        <w:t>08</w:t>
      </w:r>
      <w:r>
        <w:rPr>
          <w:rFonts w:hint="eastAsia" w:eastAsia="黑体"/>
          <w:color w:val="000000"/>
          <w:sz w:val="30"/>
        </w:rPr>
        <w:t>月22日</w:t>
      </w:r>
    </w:p>
    <w:p>
      <w:pPr>
        <w:pStyle w:val="3"/>
        <w:shd w:val="clear" w:color="auto" w:fill="FFFFFF"/>
        <w:jc w:val="center"/>
        <w:rPr>
          <w:rFonts w:ascii="Arial" w:hAnsi="Arial" w:cs="Arial"/>
          <w:b/>
          <w:sz w:val="36"/>
          <w:szCs w:val="36"/>
        </w:rPr>
      </w:pPr>
    </w:p>
    <w:p>
      <w:pPr>
        <w:adjustRightInd w:val="0"/>
        <w:snapToGrid w:val="0"/>
        <w:spacing w:line="360" w:lineRule="auto"/>
        <w:jc w:val="center"/>
        <w:rPr>
          <w:rFonts w:ascii="黑体" w:eastAsia="黑体"/>
          <w:b/>
          <w:sz w:val="32"/>
        </w:rPr>
      </w:pPr>
      <w:r>
        <w:rPr>
          <w:rFonts w:hint="eastAsia" w:ascii="黑体" w:eastAsia="黑体"/>
          <w:b/>
          <w:sz w:val="32"/>
        </w:rPr>
        <w:t>课程说明</w:t>
      </w:r>
    </w:p>
    <w:p>
      <w:pPr>
        <w:pStyle w:val="23"/>
        <w:numPr>
          <w:ilvl w:val="0"/>
          <w:numId w:val="1"/>
        </w:numPr>
        <w:adjustRightInd w:val="0"/>
        <w:snapToGrid w:val="0"/>
        <w:spacing w:line="360" w:lineRule="auto"/>
        <w:rPr>
          <w:rFonts w:ascii="黑体" w:eastAsia="黑体"/>
          <w:b/>
          <w:sz w:val="28"/>
        </w:rPr>
      </w:pPr>
      <w:r>
        <w:rPr>
          <w:rFonts w:hint="eastAsia" w:ascii="黑体" w:eastAsia="黑体"/>
          <w:b/>
          <w:sz w:val="28"/>
        </w:rPr>
        <w:t>课程概述：</w:t>
      </w:r>
    </w:p>
    <w:p>
      <w:pPr>
        <w:adjustRightInd w:val="0"/>
        <w:snapToGrid w:val="0"/>
        <w:spacing w:line="360" w:lineRule="auto"/>
        <w:rPr>
          <w:rFonts w:ascii="宋体" w:hAnsi="宋体" w:eastAsia="黑体"/>
          <w:bCs/>
          <w:sz w:val="24"/>
        </w:rPr>
      </w:pPr>
      <w:r>
        <w:rPr>
          <w:rFonts w:hint="eastAsia" w:ascii="黑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left="360"/>
        <w:rPr>
          <w:rFonts w:ascii="黑体" w:eastAsia="黑体"/>
          <w:b/>
          <w:sz w:val="28"/>
        </w:rPr>
      </w:pPr>
    </w:p>
    <w:p>
      <w:pPr>
        <w:rPr>
          <w:rFonts w:ascii="Arial" w:hAnsi="Arial" w:cs="Arial"/>
          <w:szCs w:val="21"/>
        </w:rPr>
      </w:pPr>
      <w:r>
        <w:rPr>
          <w:rFonts w:hint="eastAsia"/>
        </w:rPr>
        <w:t>1，了解</w:t>
      </w:r>
      <w:r>
        <w:rPr>
          <w:rFonts w:hint="eastAsia" w:ascii="Arial" w:hAnsi="Arial" w:cs="Arial"/>
          <w:szCs w:val="21"/>
        </w:rPr>
        <w:t>设计艺术学研究的目的及作用；设计艺术学研究的发展过程；描述型研究和解释型研究；横剖研究和纵贯研究；定量研究与定性研究；设计艺术学研究准备阶段的工作内容；方案设计可行性研究的方法；明确方案设计中应该注意的问题。</w:t>
      </w:r>
    </w:p>
    <w:p>
      <w:pPr>
        <w:pStyle w:val="3"/>
        <w:shd w:val="clear" w:color="auto" w:fill="FFFFFF"/>
        <w:jc w:val="center"/>
        <w:rPr>
          <w:rFonts w:ascii="Arial" w:hAnsi="Arial" w:cs="Arial"/>
          <w:szCs w:val="21"/>
        </w:rPr>
      </w:pPr>
      <w:r>
        <w:rPr>
          <w:rFonts w:hint="eastAsia" w:ascii="Arial" w:hAnsi="Arial" w:cs="Arial"/>
          <w:szCs w:val="21"/>
        </w:rPr>
        <w:t>2，</w:t>
      </w:r>
      <w:r>
        <w:rPr>
          <w:rFonts w:ascii="Arial" w:hAnsi="Arial" w:cs="Arial"/>
          <w:szCs w:val="21"/>
        </w:rPr>
        <w:t>掌握</w:t>
      </w:r>
      <w:r>
        <w:rPr>
          <w:rFonts w:hint="eastAsia" w:ascii="Arial" w:hAnsi="Arial" w:cs="Arial"/>
          <w:szCs w:val="21"/>
        </w:rPr>
        <w:t>设计艺术学研究的</w:t>
      </w:r>
      <w:r>
        <w:rPr>
          <w:rFonts w:ascii="Arial" w:hAnsi="Arial" w:cs="Arial"/>
          <w:szCs w:val="21"/>
        </w:rPr>
        <w:t>概念</w:t>
      </w:r>
      <w:r>
        <w:rPr>
          <w:rFonts w:hint="eastAsia" w:ascii="Arial" w:hAnsi="Arial" w:cs="Arial"/>
          <w:szCs w:val="21"/>
        </w:rPr>
        <w:t>、特征及对象；设计艺术学研究的基本理论和基本方法；普查、抽样检查和个案调查；设计艺术学研究的基本条程序及基本原则；课题选择的原则和方法；概念、变量、命题、假设的定义与类型；探索性研究的目的与方法；调查方案的主要内容；概念的具体化和操作化的含义及方法；社会测量的概念及测量层次；测量的信度和效度的概念、检验方法及相关关系。</w:t>
      </w:r>
    </w:p>
    <w:p>
      <w:pPr>
        <w:adjustRightInd w:val="0"/>
        <w:snapToGrid w:val="0"/>
        <w:spacing w:line="360" w:lineRule="auto"/>
        <w:rPr>
          <w:rFonts w:ascii="宋体" w:hAnsi="宋体" w:eastAsia="黑体"/>
          <w:sz w:val="24"/>
        </w:rPr>
      </w:pPr>
      <w:r>
        <w:rPr>
          <w:rFonts w:hint="eastAsia" w:ascii="宋体" w:hAnsi="宋体" w:eastAsia="黑体"/>
          <w:sz w:val="24"/>
        </w:rPr>
        <w:t>（二）教学目标</w:t>
      </w:r>
    </w:p>
    <w:p>
      <w:pPr>
        <w:rPr>
          <w:rFonts w:ascii="Arial" w:hAnsi="Arial" w:cs="Arial"/>
          <w:szCs w:val="21"/>
        </w:rPr>
      </w:pPr>
      <w:r>
        <w:rPr>
          <w:rFonts w:hint="eastAsia" w:ascii="Arial" w:hAnsi="Arial" w:cs="Arial"/>
          <w:szCs w:val="21"/>
        </w:rPr>
        <w:t>设计艺术学研究的</w:t>
      </w:r>
      <w:r>
        <w:rPr>
          <w:rFonts w:ascii="Arial" w:hAnsi="Arial" w:cs="Arial"/>
          <w:szCs w:val="21"/>
        </w:rPr>
        <w:t>概念</w:t>
      </w:r>
      <w:r>
        <w:rPr>
          <w:rFonts w:hint="eastAsia" w:ascii="Arial" w:hAnsi="Arial" w:cs="Arial"/>
          <w:szCs w:val="21"/>
        </w:rPr>
        <w:t>、特征及对象；设计艺术学研究的基本理论和基本方法；普查、抽样检查和个案调查；设计艺术学研究的基本条程序及基本原则；课题选择的原则和方法；调查方案的主要内容；概念的具体化和操作化的含义及方法；</w:t>
      </w:r>
    </w:p>
    <w:p>
      <w:pPr>
        <w:rPr>
          <w:rFonts w:ascii="Arial" w:hAnsi="Arial" w:cs="Arial"/>
          <w:szCs w:val="21"/>
        </w:rPr>
      </w:pPr>
    </w:p>
    <w:p>
      <w:pPr>
        <w:adjustRightInd w:val="0"/>
        <w:snapToGrid w:val="0"/>
        <w:spacing w:line="360" w:lineRule="auto"/>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420" w:firstLineChars="200"/>
        <w:rPr>
          <w:rFonts w:ascii="宋体"/>
        </w:rPr>
      </w:pPr>
      <w:r>
        <w:rPr>
          <w:rFonts w:hint="eastAsia" w:ascii="宋体"/>
        </w:rPr>
        <w:t>金审学院艺术设计学院视觉传达设计专业大二年级本科生。</w:t>
      </w:r>
    </w:p>
    <w:p>
      <w:pPr>
        <w:adjustRightInd w:val="0"/>
        <w:snapToGrid w:val="0"/>
        <w:spacing w:line="360" w:lineRule="auto"/>
        <w:ind w:firstLine="420" w:firstLineChars="200"/>
        <w:rPr>
          <w:rFonts w:ascii="宋体"/>
        </w:rPr>
      </w:pPr>
    </w:p>
    <w:p>
      <w:pPr>
        <w:adjustRightInd w:val="0"/>
        <w:snapToGrid w:val="0"/>
        <w:spacing w:line="360" w:lineRule="auto"/>
        <w:ind w:firstLine="420" w:firstLineChars="200"/>
        <w:rPr>
          <w:rFonts w:ascii="宋体"/>
        </w:rPr>
      </w:pPr>
    </w:p>
    <w:p>
      <w:pPr>
        <w:adjustRightInd w:val="0"/>
        <w:snapToGrid w:val="0"/>
        <w:spacing w:line="360" w:lineRule="auto"/>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rPr>
          <w:rFonts w:ascii="宋体"/>
        </w:rPr>
      </w:pPr>
      <w:r>
        <w:rPr>
          <w:rFonts w:hint="eastAsia" w:ascii="宋体" w:hAnsi="宋体" w:eastAsia="黑体"/>
          <w:sz w:val="24"/>
        </w:rPr>
        <w:t>（一）</w:t>
      </w:r>
      <w:r>
        <w:rPr>
          <w:rFonts w:hint="eastAsia" w:ascii="宋体"/>
        </w:rPr>
        <w:t>突显课题设计在教学中的功能与价值，以课题的方式、资源、线索、内容、媒介、程序体现课程的目标与要求。以分解与综合、趣味与理性、发散与交叉等多元、多维、多样化课题设计方法，体现出课程的过程性与开放性。</w:t>
      </w:r>
    </w:p>
    <w:p>
      <w:pPr>
        <w:adjustRightInd w:val="0"/>
        <w:snapToGrid w:val="0"/>
        <w:spacing w:line="360" w:lineRule="auto"/>
        <w:rPr>
          <w:rFonts w:ascii="宋体"/>
        </w:rPr>
      </w:pPr>
      <w:r>
        <w:rPr>
          <w:rFonts w:hint="eastAsia" w:ascii="宋体" w:hAnsi="宋体" w:eastAsia="黑体"/>
          <w:sz w:val="24"/>
        </w:rPr>
        <w:t>（二）</w:t>
      </w:r>
      <w:r>
        <w:rPr>
          <w:rFonts w:hint="eastAsia" w:ascii="宋体"/>
        </w:rPr>
        <w:t>加强教学环节的链接与整合，将理论讲授、信息收集、专业调研、草图构思、讨论讲评、材料选择、作业制作、课程总结等方面构成综合与多样的教学方法。</w:t>
      </w:r>
    </w:p>
    <w:p>
      <w:pPr>
        <w:adjustRightInd w:val="0"/>
        <w:snapToGrid w:val="0"/>
        <w:spacing w:line="360" w:lineRule="auto"/>
        <w:rPr>
          <w:rFonts w:ascii="宋体"/>
        </w:rPr>
      </w:pPr>
      <w:r>
        <w:rPr>
          <w:rFonts w:hint="eastAsia" w:ascii="宋体" w:hAnsi="宋体" w:eastAsia="黑体"/>
          <w:sz w:val="24"/>
        </w:rPr>
        <w:t>（三）</w:t>
      </w:r>
      <w:r>
        <w:rPr>
          <w:rFonts w:hint="eastAsia" w:ascii="宋体"/>
        </w:rPr>
        <w:t>强调学生对教学过程的体验，强调绘制大量的草图，多次快速方案练习，展开师生间的教学互动讨论，综合性的文本制作等。</w:t>
      </w:r>
    </w:p>
    <w:p>
      <w:pPr>
        <w:adjustRightInd w:val="0"/>
        <w:snapToGrid w:val="0"/>
        <w:spacing w:line="360" w:lineRule="auto"/>
        <w:rPr>
          <w:rFonts w:ascii="宋体"/>
        </w:rPr>
      </w:pPr>
      <w:r>
        <w:rPr>
          <w:rFonts w:hint="eastAsia" w:ascii="宋体" w:hAnsi="宋体" w:eastAsia="黑体"/>
          <w:sz w:val="24"/>
        </w:rPr>
        <w:t>（四）</w:t>
      </w:r>
      <w:r>
        <w:rPr>
          <w:rFonts w:hint="eastAsia" w:ascii="宋体"/>
        </w:rPr>
        <w:t>大力介绍、借鉴国外院校编排设计课程的教学方法，尤其在课程理念、内容、课题设计方面吸收其合理而具有创造力的因素。聘请外籍教师担任单元教学，同时派青年教师作为教学助理，学习外教的教学设计思路与作业辅导方法，吸取他们在思维、形式意识、手法、对生活及周围事物的观察、对学生个性因素发现与帮助等方面的方式方法。</w:t>
      </w:r>
    </w:p>
    <w:p>
      <w:pPr>
        <w:adjustRightInd w:val="0"/>
        <w:snapToGrid w:val="0"/>
        <w:spacing w:line="360" w:lineRule="auto"/>
        <w:rPr>
          <w:rFonts w:ascii="宋体"/>
        </w:rPr>
      </w:pPr>
      <w:r>
        <w:rPr>
          <w:rFonts w:hint="eastAsia" w:ascii="宋体" w:hAnsi="宋体" w:eastAsia="黑体"/>
          <w:sz w:val="24"/>
        </w:rPr>
        <w:t>（五）</w:t>
      </w:r>
      <w:r>
        <w:rPr>
          <w:rFonts w:hint="eastAsia" w:ascii="宋体"/>
        </w:rPr>
        <w:t>提倡运用现代教育技术辅助教学，多媒体课件教学率达90%。课件的制作过程使课程资源、内容等知识范畴的材料得以优化，使体裁、媒介、材料、技法等课题设计要素得以有机组合与巧妙编排，使教师的思路、教学程序与组织、教案编写与表达更为清晰。</w:t>
      </w:r>
    </w:p>
    <w:p>
      <w:pPr>
        <w:adjustRightInd w:val="0"/>
        <w:snapToGrid w:val="0"/>
        <w:spacing w:line="360" w:lineRule="auto"/>
        <w:rPr>
          <w:rFonts w:ascii="黑体" w:eastAsia="黑体"/>
          <w:b/>
          <w:bCs/>
          <w:sz w:val="28"/>
        </w:rPr>
      </w:pPr>
      <w:r>
        <w:rPr>
          <w:rFonts w:hint="eastAsia" w:ascii="黑体" w:eastAsia="黑体"/>
          <w:b/>
          <w:bCs/>
          <w:sz w:val="28"/>
        </w:rPr>
        <w:t>三、学时要求与分配：</w:t>
      </w:r>
    </w:p>
    <w:p>
      <w:pPr>
        <w:adjustRightInd w:val="0"/>
        <w:snapToGrid w:val="0"/>
        <w:spacing w:line="360" w:lineRule="auto"/>
        <w:rPr>
          <w:rFonts w:ascii="宋体" w:hAnsi="宋体" w:eastAsia="黑体"/>
          <w:sz w:val="24"/>
        </w:rPr>
      </w:pPr>
      <w:r>
        <w:rPr>
          <w:rFonts w:hint="eastAsia" w:ascii="黑体" w:eastAsia="黑体"/>
          <w:bCs/>
          <w:sz w:val="24"/>
        </w:rPr>
        <w:t>（一）</w:t>
      </w:r>
      <w:r>
        <w:rPr>
          <w:rFonts w:hint="eastAsia" w:ascii="宋体" w:hAnsi="宋体" w:eastAsia="黑体"/>
          <w:sz w:val="24"/>
        </w:rPr>
        <w:t>总学时要求</w:t>
      </w:r>
    </w:p>
    <w:p>
      <w:pPr>
        <w:adjustRightInd w:val="0"/>
        <w:snapToGrid w:val="0"/>
        <w:spacing w:line="360" w:lineRule="auto"/>
        <w:ind w:firstLine="840" w:firstLineChars="400"/>
        <w:rPr>
          <w:rFonts w:ascii="宋体" w:hAnsi="宋体" w:eastAsia="黑体"/>
          <w:sz w:val="24"/>
        </w:rPr>
      </w:pPr>
      <w:r>
        <w:rPr>
          <w:rFonts w:ascii="宋体"/>
        </w:rPr>
        <w:t>32</w:t>
      </w:r>
      <w:r>
        <w:rPr>
          <w:rFonts w:hint="eastAsia" w:ascii="宋体"/>
        </w:rPr>
        <w:t>课时。2学分</w:t>
      </w:r>
    </w:p>
    <w:p>
      <w:pPr>
        <w:adjustRightInd w:val="0"/>
        <w:snapToGrid w:val="0"/>
        <w:spacing w:line="360" w:lineRule="auto"/>
        <w:rPr>
          <w:rFonts w:ascii="宋体" w:hAnsi="宋体" w:eastAsia="黑体"/>
          <w:sz w:val="24"/>
        </w:rPr>
      </w:pPr>
      <w:r>
        <w:rPr>
          <w:rFonts w:hint="eastAsia" w:ascii="宋体" w:hAnsi="宋体" w:eastAsia="黑体"/>
          <w:sz w:val="24"/>
        </w:rPr>
        <w:t>（二）学时分配</w:t>
      </w:r>
    </w:p>
    <w:tbl>
      <w:tblPr>
        <w:tblStyle w:val="4"/>
        <w:tblpPr w:leftFromText="180" w:rightFromText="180" w:vertAnchor="text" w:tblpY="1"/>
        <w:tblOverlap w:val="never"/>
        <w:tblW w:w="8623" w:type="dxa"/>
        <w:tblInd w:w="0" w:type="dxa"/>
        <w:tblLayout w:type="fixed"/>
        <w:tblCellMar>
          <w:top w:w="0" w:type="dxa"/>
          <w:left w:w="0" w:type="dxa"/>
          <w:bottom w:w="0" w:type="dxa"/>
          <w:right w:w="0" w:type="dxa"/>
        </w:tblCellMar>
      </w:tblPr>
      <w:tblGrid>
        <w:gridCol w:w="769"/>
        <w:gridCol w:w="627"/>
        <w:gridCol w:w="1094"/>
        <w:gridCol w:w="3927"/>
        <w:gridCol w:w="384"/>
        <w:gridCol w:w="1822"/>
      </w:tblGrid>
      <w:tr>
        <w:tblPrEx>
          <w:tblLayout w:type="fixed"/>
          <w:tblCellMar>
            <w:top w:w="0" w:type="dxa"/>
            <w:left w:w="0" w:type="dxa"/>
            <w:bottom w:w="0" w:type="dxa"/>
            <w:right w:w="0" w:type="dxa"/>
          </w:tblCellMar>
        </w:tblPrEx>
        <w:trPr>
          <w:trHeight w:val="678" w:hRule="atLeast"/>
        </w:trPr>
        <w:tc>
          <w:tcPr>
            <w:tcW w:w="2490" w:type="dxa"/>
            <w:gridSpan w:val="3"/>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ind w:firstLine="317"/>
              <w:jc w:val="left"/>
              <w:rPr>
                <w:rFonts w:eastAsia="Times New Roman"/>
                <w:kern w:val="0"/>
                <w:sz w:val="24"/>
              </w:rPr>
            </w:pPr>
            <w:r>
              <w:rPr>
                <w:rFonts w:hint="eastAsia" w:ascii="Songti SC" w:hAnsi="Songti SC" w:eastAsia="Songti SC"/>
                <w:b/>
                <w:bCs/>
                <w:color w:val="000000"/>
                <w:kern w:val="0"/>
                <w:sz w:val="16"/>
                <w:szCs w:val="16"/>
              </w:rPr>
              <w:t>授课人：刘经纬</w:t>
            </w:r>
          </w:p>
        </w:tc>
        <w:tc>
          <w:tcPr>
            <w:tcW w:w="3927" w:type="dxa"/>
            <w:tcBorders>
              <w:top w:val="single" w:color="000000" w:sz="6" w:space="0"/>
              <w:left w:val="single" w:color="000000" w:sz="6" w:space="0"/>
              <w:bottom w:val="single" w:color="000000" w:sz="6" w:space="0"/>
              <w:right w:val="single" w:color="000000" w:sz="6" w:space="0"/>
            </w:tcBorders>
            <w:shd w:val="clear" w:color="auto" w:fill="C4CEE1"/>
            <w:vAlign w:val="center"/>
          </w:tcPr>
          <w:p>
            <w:pPr>
              <w:widowControl/>
              <w:jc w:val="center"/>
              <w:rPr>
                <w:rFonts w:ascii="Songti SC" w:hAnsi="Songti SC" w:eastAsia="Songti SC"/>
                <w:b/>
                <w:bCs/>
                <w:color w:val="000000"/>
                <w:kern w:val="0"/>
                <w:sz w:val="16"/>
                <w:szCs w:val="16"/>
              </w:rPr>
            </w:pPr>
            <w:r>
              <w:rPr>
                <w:rFonts w:hint="eastAsia" w:ascii="Songti SC" w:hAnsi="Songti SC" w:eastAsia="Songti SC"/>
                <w:b/>
                <w:bCs/>
                <w:color w:val="000000"/>
                <w:kern w:val="0"/>
                <w:sz w:val="16"/>
                <w:szCs w:val="16"/>
              </w:rPr>
              <w:t>课程名：《研究方法》</w:t>
            </w:r>
          </w:p>
        </w:tc>
        <w:tc>
          <w:tcPr>
            <w:tcW w:w="2206" w:type="dxa"/>
            <w:gridSpan w:val="2"/>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ind w:firstLine="317"/>
              <w:jc w:val="left"/>
              <w:rPr>
                <w:rFonts w:eastAsia="Times New Roman"/>
                <w:kern w:val="0"/>
                <w:sz w:val="24"/>
              </w:rPr>
            </w:pPr>
            <w:r>
              <w:rPr>
                <w:rFonts w:hint="eastAsia" w:ascii="Songti SC" w:hAnsi="Songti SC" w:eastAsia="Songti SC"/>
                <w:b/>
                <w:bCs/>
                <w:color w:val="000000"/>
                <w:kern w:val="0"/>
                <w:sz w:val="16"/>
                <w:szCs w:val="16"/>
              </w:rPr>
              <w:t>课程学分：</w:t>
            </w:r>
            <w:r>
              <w:rPr>
                <w:rFonts w:eastAsia="Times New Roman"/>
                <w:b/>
                <w:bCs/>
                <w:color w:val="000000"/>
                <w:kern w:val="0"/>
                <w:sz w:val="16"/>
                <w:szCs w:val="16"/>
              </w:rPr>
              <w:t>2</w:t>
            </w:r>
          </w:p>
        </w:tc>
      </w:tr>
      <w:tr>
        <w:tblPrEx>
          <w:tblLayout w:type="fixed"/>
          <w:tblCellMar>
            <w:top w:w="0" w:type="dxa"/>
            <w:left w:w="0" w:type="dxa"/>
            <w:bottom w:w="0" w:type="dxa"/>
            <w:right w:w="0" w:type="dxa"/>
          </w:tblCellMar>
        </w:tblPrEx>
        <w:trPr>
          <w:trHeight w:val="937"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周次</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授课次数</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授课章节</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主要授课内容</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课时</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b/>
                <w:bCs/>
                <w:color w:val="000000"/>
                <w:kern w:val="0"/>
                <w:sz w:val="16"/>
                <w:szCs w:val="16"/>
              </w:rPr>
              <w:t>作业，测验，实验，及其他安排</w:t>
            </w:r>
          </w:p>
        </w:tc>
      </w:tr>
      <w:tr>
        <w:tblPrEx>
          <w:tblLayout w:type="fixed"/>
          <w:tblCellMar>
            <w:top w:w="0" w:type="dxa"/>
            <w:left w:w="0" w:type="dxa"/>
            <w:bottom w:w="0" w:type="dxa"/>
            <w:right w:w="0" w:type="dxa"/>
          </w:tblCellMar>
        </w:tblPrEx>
        <w:trPr>
          <w:trHeight w:val="517"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1</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第一章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导论</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left"/>
              <w:rPr>
                <w:rFonts w:ascii="Helvetica" w:hAnsi="Helvetica" w:eastAsia="Times New Roman"/>
                <w:kern w:val="0"/>
                <w:sz w:val="18"/>
                <w:szCs w:val="18"/>
              </w:rPr>
            </w:pPr>
          </w:p>
        </w:tc>
      </w:tr>
      <w:tr>
        <w:tblPrEx>
          <w:tblLayout w:type="fixed"/>
          <w:tblCellMar>
            <w:top w:w="0" w:type="dxa"/>
            <w:left w:w="0" w:type="dxa"/>
            <w:bottom w:w="0" w:type="dxa"/>
            <w:right w:w="0" w:type="dxa"/>
          </w:tblCellMar>
        </w:tblPrEx>
        <w:trPr>
          <w:trHeight w:val="517"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2</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第二章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文献回顾与选题</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Layout w:type="fixed"/>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3</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第三章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ascii="Songti SC" w:hAnsi="Songti SC" w:eastAsia="Songti SC"/>
                <w:color w:val="000000"/>
                <w:kern w:val="0"/>
                <w:sz w:val="16"/>
                <w:szCs w:val="16"/>
              </w:rPr>
            </w:pPr>
            <w:r>
              <w:rPr>
                <w:rFonts w:hint="eastAsia" w:ascii="Songti SC" w:hAnsi="Songti SC" w:eastAsia="Songti SC"/>
                <w:color w:val="000000"/>
                <w:kern w:val="0"/>
                <w:sz w:val="16"/>
                <w:szCs w:val="16"/>
              </w:rPr>
              <w:t>访谈法</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left"/>
              <w:rPr>
                <w:rFonts w:ascii="Helvetica" w:hAnsi="Helvetica" w:eastAsia="Times New Roman"/>
                <w:kern w:val="0"/>
                <w:sz w:val="18"/>
                <w:szCs w:val="18"/>
              </w:rPr>
            </w:pPr>
          </w:p>
        </w:tc>
      </w:tr>
      <w:tr>
        <w:tblPrEx>
          <w:tblLayout w:type="fixed"/>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第四章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ascii="Songti SC" w:hAnsi="Songti SC" w:eastAsia="Songti SC"/>
                <w:color w:val="000000"/>
                <w:kern w:val="0"/>
                <w:sz w:val="16"/>
                <w:szCs w:val="16"/>
              </w:rPr>
            </w:pPr>
            <w:r>
              <w:rPr>
                <w:rFonts w:hint="eastAsia" w:ascii="Songti SC" w:hAnsi="Songti SC" w:eastAsia="Songti SC"/>
                <w:color w:val="000000"/>
                <w:kern w:val="0"/>
                <w:sz w:val="16"/>
                <w:szCs w:val="16"/>
              </w:rPr>
              <w:t>观察法</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Layout w:type="fixed"/>
          <w:tblCellMar>
            <w:top w:w="0" w:type="dxa"/>
            <w:left w:w="0" w:type="dxa"/>
            <w:bottom w:w="0" w:type="dxa"/>
            <w:right w:w="0" w:type="dxa"/>
          </w:tblCellMar>
        </w:tblPrEx>
        <w:trPr>
          <w:trHeight w:val="646"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5</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第五章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ascii="Songti SC" w:hAnsi="Songti SC" w:eastAsia="Songti SC"/>
                <w:color w:val="000000"/>
                <w:kern w:val="0"/>
                <w:sz w:val="16"/>
                <w:szCs w:val="16"/>
              </w:rPr>
            </w:pPr>
            <w:r>
              <w:rPr>
                <w:rFonts w:hint="eastAsia" w:ascii="Songti SC" w:hAnsi="Songti SC" w:eastAsia="Songti SC"/>
                <w:color w:val="000000"/>
                <w:kern w:val="0"/>
                <w:sz w:val="16"/>
                <w:szCs w:val="16"/>
              </w:rPr>
              <w:t>资料整理</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Layout w:type="fixed"/>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6</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第六章</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ascii="Songti SC" w:hAnsi="Songti SC" w:eastAsia="Songti SC"/>
                <w:color w:val="000000"/>
                <w:kern w:val="0"/>
                <w:sz w:val="16"/>
                <w:szCs w:val="16"/>
              </w:rPr>
            </w:pPr>
            <w:r>
              <w:rPr>
                <w:rFonts w:hint="eastAsia" w:ascii="Songti SC" w:hAnsi="Songti SC" w:eastAsia="Songti SC"/>
                <w:color w:val="000000"/>
                <w:kern w:val="0"/>
                <w:sz w:val="16"/>
                <w:szCs w:val="16"/>
              </w:rPr>
              <w:t>资料分析</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Layout w:type="fixed"/>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7</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ascii="Times" w:hAnsi="Times" w:eastAsia="Times New Roman"/>
                <w:color w:val="000000"/>
                <w:kern w:val="0"/>
                <w:sz w:val="16"/>
                <w:szCs w:val="16"/>
              </w:rPr>
              <w:t>-</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研究计划撰写</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作业</w:t>
            </w:r>
          </w:p>
        </w:tc>
      </w:tr>
      <w:tr>
        <w:tblPrEx>
          <w:tblLayout w:type="fixed"/>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第</w:t>
            </w:r>
            <w:r>
              <w:rPr>
                <w:rFonts w:eastAsia="Times New Roman"/>
                <w:color w:val="000000"/>
                <w:kern w:val="0"/>
                <w:sz w:val="16"/>
                <w:szCs w:val="16"/>
              </w:rPr>
              <w:t xml:space="preserve"> </w:t>
            </w:r>
            <w:r>
              <w:rPr>
                <w:rFonts w:hint="eastAsia" w:ascii="Songti SC" w:hAnsi="Songti SC" w:eastAsia="Songti SC"/>
                <w:color w:val="000000"/>
                <w:kern w:val="0"/>
                <w:sz w:val="16"/>
                <w:szCs w:val="16"/>
              </w:rPr>
              <w:t>周</w:t>
            </w: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8</w:t>
            </w: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ascii="Times" w:hAnsi="Times" w:eastAsia="Times New Roman"/>
                <w:color w:val="000000"/>
                <w:kern w:val="0"/>
                <w:sz w:val="16"/>
                <w:szCs w:val="16"/>
              </w:rPr>
              <w:t>-</w:t>
            </w: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hint="eastAsia" w:ascii="Songti SC" w:hAnsi="Songti SC" w:eastAsia="Songti SC"/>
                <w:color w:val="000000"/>
                <w:kern w:val="0"/>
                <w:sz w:val="16"/>
                <w:szCs w:val="16"/>
              </w:rPr>
              <w:t>考核</w:t>
            </w: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center"/>
              <w:rPr>
                <w:rFonts w:eastAsia="Times New Roman"/>
                <w:kern w:val="0"/>
                <w:sz w:val="24"/>
              </w:rPr>
            </w:pPr>
            <w:r>
              <w:rPr>
                <w:rFonts w:eastAsia="Times New Roman"/>
                <w:color w:val="000000"/>
                <w:kern w:val="0"/>
                <w:sz w:val="16"/>
                <w:szCs w:val="16"/>
              </w:rPr>
              <w:t>4</w:t>
            </w: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vAlign w:val="center"/>
          </w:tcPr>
          <w:p>
            <w:pPr>
              <w:widowControl/>
              <w:jc w:val="left"/>
              <w:rPr>
                <w:rFonts w:ascii="Helvetica" w:hAnsi="Helvetica" w:eastAsia="Times New Roman"/>
                <w:kern w:val="0"/>
                <w:sz w:val="18"/>
                <w:szCs w:val="18"/>
              </w:rPr>
            </w:pPr>
          </w:p>
        </w:tc>
      </w:tr>
      <w:tr>
        <w:tblPrEx>
          <w:tblLayout w:type="fixed"/>
          <w:tblCellMar>
            <w:top w:w="0" w:type="dxa"/>
            <w:left w:w="0" w:type="dxa"/>
            <w:bottom w:w="0" w:type="dxa"/>
            <w:right w:w="0" w:type="dxa"/>
          </w:tblCellMar>
        </w:tblPrEx>
        <w:trPr>
          <w:trHeight w:val="678" w:hRule="atLeast"/>
        </w:trPr>
        <w:tc>
          <w:tcPr>
            <w:tcW w:w="769"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widowControl/>
              <w:jc w:val="left"/>
              <w:rPr>
                <w:rFonts w:ascii="Helvetica" w:hAnsi="Helvetica" w:eastAsia="Times New Roman"/>
                <w:kern w:val="0"/>
                <w:sz w:val="18"/>
                <w:szCs w:val="18"/>
              </w:rPr>
            </w:pPr>
          </w:p>
        </w:tc>
        <w:tc>
          <w:tcPr>
            <w:tcW w:w="6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widowControl/>
              <w:jc w:val="left"/>
              <w:rPr>
                <w:rFonts w:ascii="Helvetica" w:hAnsi="Helvetica" w:eastAsia="Times New Roman"/>
                <w:kern w:val="0"/>
                <w:sz w:val="18"/>
                <w:szCs w:val="18"/>
              </w:rPr>
            </w:pPr>
          </w:p>
        </w:tc>
        <w:tc>
          <w:tcPr>
            <w:tcW w:w="109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widowControl/>
              <w:jc w:val="left"/>
              <w:rPr>
                <w:rFonts w:ascii="Helvetica" w:hAnsi="Helvetica" w:eastAsia="Times New Roman"/>
                <w:kern w:val="0"/>
                <w:sz w:val="18"/>
                <w:szCs w:val="18"/>
              </w:rPr>
            </w:pPr>
          </w:p>
        </w:tc>
        <w:tc>
          <w:tcPr>
            <w:tcW w:w="3927"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widowControl/>
              <w:jc w:val="left"/>
              <w:rPr>
                <w:rFonts w:ascii="Helvetica" w:hAnsi="Helvetica" w:eastAsia="Times New Roman"/>
                <w:kern w:val="0"/>
                <w:sz w:val="18"/>
                <w:szCs w:val="18"/>
              </w:rPr>
            </w:pPr>
          </w:p>
        </w:tc>
        <w:tc>
          <w:tcPr>
            <w:tcW w:w="384"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widowControl/>
              <w:jc w:val="left"/>
              <w:rPr>
                <w:rFonts w:ascii="Helvetica" w:hAnsi="Helvetica" w:eastAsia="Times New Roman"/>
                <w:kern w:val="0"/>
                <w:sz w:val="18"/>
                <w:szCs w:val="18"/>
              </w:rPr>
            </w:pPr>
          </w:p>
        </w:tc>
        <w:tc>
          <w:tcPr>
            <w:tcW w:w="1822" w:type="dxa"/>
            <w:tcBorders>
              <w:top w:val="single" w:color="000000" w:sz="6" w:space="0"/>
              <w:left w:val="single" w:color="000000" w:sz="6" w:space="0"/>
              <w:bottom w:val="single" w:color="000000" w:sz="6" w:space="0"/>
              <w:right w:val="single" w:color="000000" w:sz="6" w:space="0"/>
            </w:tcBorders>
            <w:tcMar>
              <w:top w:w="60" w:type="dxa"/>
              <w:left w:w="60" w:type="dxa"/>
              <w:bottom w:w="60" w:type="dxa"/>
              <w:right w:w="60" w:type="dxa"/>
            </w:tcMar>
          </w:tcPr>
          <w:p>
            <w:pPr>
              <w:widowControl/>
              <w:jc w:val="left"/>
              <w:rPr>
                <w:rFonts w:ascii="Helvetica" w:hAnsi="Helvetica" w:eastAsia="Times New Roman"/>
                <w:kern w:val="0"/>
                <w:sz w:val="18"/>
                <w:szCs w:val="18"/>
              </w:rPr>
            </w:pPr>
          </w:p>
        </w:tc>
      </w:tr>
    </w:tbl>
    <w:p>
      <w:pPr>
        <w:widowControl/>
        <w:jc w:val="left"/>
        <w:rPr>
          <w:rFonts w:ascii="宋体" w:hAnsi="宋体" w:eastAsia="黑体"/>
          <w:sz w:val="24"/>
        </w:rPr>
      </w:pPr>
      <w:r>
        <w:rPr>
          <w:rFonts w:ascii="宋体" w:hAnsi="宋体" w:eastAsia="黑体"/>
          <w:sz w:val="24"/>
        </w:rPr>
        <w:br w:type="page"/>
      </w:r>
    </w:p>
    <w:p>
      <w:pPr>
        <w:adjustRightInd w:val="0"/>
        <w:snapToGrid w:val="0"/>
        <w:spacing w:line="360" w:lineRule="auto"/>
        <w:rPr>
          <w:rFonts w:ascii="宋体" w:hAnsi="宋体" w:eastAsia="黑体"/>
          <w:sz w:val="24"/>
        </w:rPr>
      </w:pPr>
    </w:p>
    <w:p>
      <w:pPr>
        <w:numPr>
          <w:ilvl w:val="0"/>
          <w:numId w:val="2"/>
        </w:numPr>
        <w:adjustRightInd w:val="0"/>
        <w:snapToGrid w:val="0"/>
        <w:spacing w:line="360" w:lineRule="auto"/>
        <w:rPr>
          <w:rFonts w:eastAsia="黑体"/>
          <w:b/>
          <w:bCs/>
          <w:sz w:val="28"/>
        </w:rPr>
      </w:pPr>
      <w:r>
        <w:rPr>
          <w:rFonts w:hint="eastAsia" w:eastAsia="黑体"/>
          <w:b/>
          <w:bCs/>
          <w:sz w:val="28"/>
        </w:rPr>
        <w:t>实践教学内容与要求</w:t>
      </w:r>
    </w:p>
    <w:p>
      <w:pPr>
        <w:spacing w:line="360" w:lineRule="auto"/>
        <w:rPr>
          <w:rFonts w:ascii="宋体" w:cs="宋体"/>
          <w:sz w:val="24"/>
        </w:rPr>
      </w:pPr>
      <w:r>
        <w:rPr>
          <w:rFonts w:hint="eastAsia" w:ascii="宋体" w:cs="宋体"/>
          <w:sz w:val="24"/>
        </w:rPr>
        <w:t>本课程以教师课堂理论讲授与学生实践相结合的方式进行教学，以理论讲授为辅，教师指导学生实践为主。实践环节针对每一章节的理论内容穿插在该章节的理论讲授之后进行，以便学生更好的理解和消化。</w:t>
      </w:r>
    </w:p>
    <w:p>
      <w:pPr>
        <w:adjustRightInd w:val="0"/>
        <w:snapToGrid w:val="0"/>
        <w:spacing w:line="360" w:lineRule="auto"/>
        <w:rPr>
          <w:rFonts w:eastAsia="黑体"/>
          <w:b/>
          <w:bCs/>
          <w:sz w:val="28"/>
        </w:rPr>
      </w:pPr>
    </w:p>
    <w:p>
      <w:pPr>
        <w:adjustRightInd w:val="0"/>
        <w:snapToGrid w:val="0"/>
        <w:spacing w:line="360" w:lineRule="auto"/>
        <w:ind w:left="720" w:hanging="720"/>
        <w:rPr>
          <w:rFonts w:ascii="宋体" w:hAnsi="宋体" w:eastAsia="黑体"/>
          <w:b/>
          <w:bCs/>
          <w:sz w:val="28"/>
        </w:rPr>
      </w:pPr>
      <w:bookmarkStart w:id="0" w:name="OLE_LINK2"/>
      <w:bookmarkStart w:id="1" w:name="OLE_LINK1"/>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left="720" w:hanging="720"/>
        <w:rPr>
          <w:rFonts w:ascii="宋体" w:cs="宋体"/>
          <w:sz w:val="24"/>
        </w:rPr>
      </w:pPr>
      <w:r>
        <w:rPr>
          <w:rFonts w:hint="eastAsia" w:ascii="宋体" w:cs="宋体"/>
          <w:sz w:val="24"/>
        </w:rPr>
        <w:t>教材：《艺术设计学研究方法 》，李立新，江苏美术出版社，2019/1/1</w:t>
      </w:r>
    </w:p>
    <w:p>
      <w:pPr>
        <w:spacing w:line="360" w:lineRule="auto"/>
        <w:ind w:left="720" w:hanging="720"/>
        <w:rPr>
          <w:rFonts w:ascii="宋体" w:cs="宋体"/>
          <w:sz w:val="24"/>
        </w:rPr>
      </w:pPr>
      <w:r>
        <w:rPr>
          <w:rFonts w:hint="eastAsia" w:ascii="宋体" w:cs="宋体"/>
          <w:sz w:val="24"/>
        </w:rPr>
        <w:t>参考书目：</w:t>
      </w:r>
    </w:p>
    <w:p>
      <w:pPr>
        <w:spacing w:line="360" w:lineRule="auto"/>
        <w:ind w:left="720" w:hanging="720"/>
        <w:rPr>
          <w:rFonts w:ascii="宋体" w:cs="宋体"/>
          <w:sz w:val="24"/>
        </w:rPr>
      </w:pPr>
      <w:r>
        <w:rPr>
          <w:rFonts w:hint="eastAsia" w:ascii="宋体" w:cs="宋体"/>
          <w:sz w:val="24"/>
        </w:rPr>
        <w:t>1、《社会学研究方法》,风笑天，中国人民大学出版社，2016年1月</w:t>
      </w:r>
    </w:p>
    <w:p>
      <w:pPr>
        <w:adjustRightInd w:val="0"/>
        <w:snapToGrid w:val="0"/>
        <w:spacing w:line="360" w:lineRule="auto"/>
        <w:ind w:left="720" w:hanging="720"/>
        <w:rPr>
          <w:rFonts w:ascii="宋体" w:hAnsi="宋体" w:eastAsia="黑体"/>
          <w:b/>
          <w:bCs/>
          <w:sz w:val="28"/>
        </w:rPr>
      </w:pPr>
    </w:p>
    <w:p>
      <w:pPr>
        <w:adjustRightInd w:val="0"/>
        <w:snapToGrid w:val="0"/>
        <w:spacing w:line="360" w:lineRule="auto"/>
        <w:ind w:left="720" w:hanging="720"/>
        <w:rPr>
          <w:rFonts w:ascii="宋体" w:hAnsi="宋体" w:eastAsia="黑体"/>
          <w:b/>
          <w:bCs/>
          <w:sz w:val="28"/>
        </w:rPr>
      </w:pPr>
      <w:r>
        <w:rPr>
          <w:rFonts w:hint="eastAsia" w:ascii="黑体" w:eastAsia="黑体"/>
          <w:b/>
          <w:bCs/>
          <w:sz w:val="28"/>
        </w:rPr>
        <w:t>六、</w:t>
      </w:r>
      <w:r>
        <w:rPr>
          <w:rFonts w:hint="eastAsia" w:ascii="宋体" w:hAnsi="宋体" w:eastAsia="黑体"/>
          <w:b/>
          <w:bCs/>
          <w:sz w:val="28"/>
        </w:rPr>
        <w:t>课程的考核要求</w:t>
      </w:r>
    </w:p>
    <w:p>
      <w:pPr>
        <w:spacing w:before="50" w:after="50" w:line="360" w:lineRule="auto"/>
        <w:ind w:left="720" w:hanging="720"/>
      </w:pPr>
      <w:r>
        <w:rPr>
          <w:rFonts w:hint="eastAsia"/>
        </w:rPr>
        <w:t>完成研究报告。</w:t>
      </w:r>
    </w:p>
    <w:p>
      <w:pPr>
        <w:spacing w:before="50" w:after="50" w:line="360" w:lineRule="auto"/>
        <w:ind w:left="720" w:hanging="720"/>
      </w:pPr>
      <w:r>
        <w:rPr>
          <w:rFonts w:hint="eastAsia"/>
        </w:rPr>
        <w:t>最后成绩评定比例为</w:t>
      </w:r>
      <w:r>
        <w:rPr>
          <w:rFonts w:hint="eastAsia" w:ascii="宋体"/>
        </w:rPr>
        <w:t>:</w:t>
      </w:r>
      <w:r>
        <w:rPr>
          <w:rFonts w:hint="eastAsia"/>
        </w:rPr>
        <w:t>平时作业</w:t>
      </w:r>
      <w:r>
        <w:t>4</w:t>
      </w:r>
      <w:r>
        <w:rPr>
          <w:rFonts w:hint="eastAsia"/>
        </w:rPr>
        <w:t>0% + 期末成绩</w:t>
      </w:r>
      <w:r>
        <w:t>60</w:t>
      </w:r>
      <w:r>
        <w:rPr>
          <w:rFonts w:hint="eastAsia" w:ascii="宋体"/>
        </w:rPr>
        <w:t>%</w:t>
      </w:r>
    </w:p>
    <w:bookmarkEnd w:id="0"/>
    <w:bookmarkEnd w:id="1"/>
    <w:p>
      <w:pPr>
        <w:adjustRightInd w:val="0"/>
        <w:snapToGrid w:val="0"/>
        <w:spacing w:line="360" w:lineRule="auto"/>
        <w:rPr>
          <w:rFonts w:eastAsia="黑体"/>
          <w:b/>
          <w:bCs/>
          <w:sz w:val="28"/>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spacing w:line="360" w:lineRule="auto"/>
        <w:ind w:firstLine="562" w:firstLineChars="200"/>
        <w:jc w:val="center"/>
        <w:rPr>
          <w:rFonts w:hint="eastAsia" w:ascii="宋体" w:hAnsi="宋体"/>
          <w:szCs w:val="21"/>
        </w:rPr>
      </w:pPr>
      <w:r>
        <w:rPr>
          <w:rFonts w:hint="eastAsia" w:eastAsia="黑体"/>
          <w:b/>
          <w:bCs/>
          <w:sz w:val="28"/>
        </w:rPr>
        <w:t>第一章 导论</w:t>
      </w:r>
    </w:p>
    <w:p>
      <w:pPr>
        <w:adjustRightInd w:val="0"/>
        <w:snapToGrid w:val="0"/>
        <w:spacing w:line="360" w:lineRule="auto"/>
        <w:rPr>
          <w:rFonts w:ascii="宋体" w:hAnsi="宋体" w:eastAsia="黑体"/>
          <w:sz w:val="24"/>
        </w:rPr>
      </w:pP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rPr>
          <w:rFonts w:ascii="Arial" w:hAnsi="Arial" w:cs="Arial"/>
          <w:szCs w:val="21"/>
        </w:rPr>
      </w:pPr>
      <w:r>
        <w:rPr>
          <w:rFonts w:hint="eastAsia"/>
        </w:rPr>
        <w:t>1，了解</w:t>
      </w:r>
      <w:r>
        <w:rPr>
          <w:rFonts w:hint="eastAsia" w:ascii="Arial" w:hAnsi="Arial" w:cs="Arial"/>
          <w:szCs w:val="21"/>
        </w:rPr>
        <w:t>设计艺术学研究的目的及作用；设计艺术学研究的发展过程；描述型研究和解释型研究；横剖研究和纵贯研究；定量研究与定性研究；设计艺术学研究准备阶段的工作内容；方案设计可行性研究的方法；明确方案设计中应该注意的问题。</w:t>
      </w:r>
    </w:p>
    <w:p>
      <w:pPr>
        <w:rPr>
          <w:rFonts w:ascii="Arial" w:hAnsi="Arial" w:cs="Arial"/>
          <w:szCs w:val="21"/>
        </w:rPr>
      </w:pPr>
      <w:r>
        <w:rPr>
          <w:rFonts w:hint="eastAsia" w:ascii="Arial" w:hAnsi="Arial" w:cs="Arial"/>
          <w:szCs w:val="21"/>
        </w:rPr>
        <w:t>2，</w:t>
      </w:r>
      <w:r>
        <w:rPr>
          <w:rFonts w:ascii="Arial" w:hAnsi="Arial" w:cs="Arial"/>
          <w:szCs w:val="21"/>
        </w:rPr>
        <w:t>掌握</w:t>
      </w:r>
      <w:r>
        <w:rPr>
          <w:rFonts w:hint="eastAsia" w:ascii="Arial" w:hAnsi="Arial" w:cs="Arial"/>
          <w:szCs w:val="21"/>
        </w:rPr>
        <w:t>设计艺术学研究的</w:t>
      </w:r>
      <w:r>
        <w:rPr>
          <w:rFonts w:ascii="Arial" w:hAnsi="Arial" w:cs="Arial"/>
          <w:szCs w:val="21"/>
        </w:rPr>
        <w:t>概念</w:t>
      </w:r>
      <w:r>
        <w:rPr>
          <w:rFonts w:hint="eastAsia" w:ascii="Arial" w:hAnsi="Arial" w:cs="Arial"/>
          <w:szCs w:val="21"/>
        </w:rPr>
        <w:t>、特征及对象；设计艺术学研究的基本理论和基本方法；普查、抽样检查和个案调查；设计艺术学研究的基本条程序及基本原则；课题选择的原则和方法；概念、变量、命题、假设的定义与类型；探索性研究的目的与方法；调查方案的主要内容；概念的具体化和操作化的含义及方法；社会测量的概念及测量层次；测量的信度和效度的概念、检验方法及相关关系。</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ind w:left="525" w:hanging="525" w:hangingChars="250"/>
        <w:rPr>
          <w:rFonts w:ascii="Arial" w:hAnsi="Arial" w:cs="Arial"/>
          <w:szCs w:val="21"/>
        </w:rPr>
      </w:pPr>
      <w:r>
        <w:rPr>
          <w:rFonts w:hint="eastAsia" w:ascii="Arial" w:hAnsi="Arial" w:cs="Arial"/>
          <w:szCs w:val="21"/>
        </w:rPr>
        <w:t>第一节  设计艺术学研究</w:t>
      </w:r>
      <w:r>
        <w:rPr>
          <w:rFonts w:ascii="Arial" w:hAnsi="Arial" w:cs="Arial"/>
          <w:szCs w:val="21"/>
        </w:rPr>
        <w:t>的基本概念</w:t>
      </w:r>
      <w:r>
        <w:rPr>
          <w:rFonts w:hint="eastAsia" w:ascii="Arial" w:hAnsi="Arial" w:cs="Arial"/>
          <w:szCs w:val="21"/>
        </w:rPr>
        <w:t>与基本特征</w:t>
      </w:r>
      <w:r>
        <w:rPr>
          <w:rFonts w:ascii="Arial" w:hAnsi="Arial" w:cs="Arial"/>
          <w:szCs w:val="21"/>
        </w:rPr>
        <w:t xml:space="preserve"> </w:t>
      </w:r>
      <w:r>
        <w:rPr>
          <w:rFonts w:ascii="Arial" w:hAnsi="Arial" w:cs="Arial"/>
          <w:szCs w:val="21"/>
        </w:rPr>
        <w:br w:type="textWrapping"/>
      </w:r>
      <w:r>
        <w:rPr>
          <w:rFonts w:ascii="Arial" w:hAnsi="Arial" w:cs="Arial"/>
          <w:szCs w:val="21"/>
        </w:rPr>
        <w:t>一,</w:t>
      </w:r>
      <w:r>
        <w:rPr>
          <w:rFonts w:hint="eastAsia" w:ascii="Arial" w:hAnsi="Arial" w:cs="Arial"/>
          <w:szCs w:val="21"/>
        </w:rPr>
        <w:t>设计艺术学研究</w:t>
      </w:r>
      <w:r>
        <w:rPr>
          <w:rFonts w:ascii="Arial" w:hAnsi="Arial" w:cs="Arial"/>
          <w:szCs w:val="21"/>
        </w:rPr>
        <w:t>的基本概念及其特点</w:t>
      </w:r>
      <w:r>
        <w:rPr>
          <w:rFonts w:ascii="Arial" w:hAnsi="Arial" w:cs="Arial"/>
          <w:szCs w:val="21"/>
        </w:rPr>
        <w:br w:type="textWrapping"/>
      </w:r>
      <w:r>
        <w:rPr>
          <w:rFonts w:ascii="Arial" w:hAnsi="Arial" w:cs="Arial"/>
          <w:szCs w:val="21"/>
        </w:rPr>
        <w:t>二,</w:t>
      </w:r>
      <w:r>
        <w:rPr>
          <w:rFonts w:hint="eastAsia" w:ascii="Arial" w:hAnsi="Arial" w:cs="Arial"/>
          <w:szCs w:val="21"/>
        </w:rPr>
        <w:t>设计艺术学研究</w:t>
      </w:r>
      <w:r>
        <w:rPr>
          <w:rFonts w:ascii="Arial" w:hAnsi="Arial" w:cs="Arial"/>
          <w:szCs w:val="21"/>
        </w:rPr>
        <w:t xml:space="preserve">的任务和功能 </w:t>
      </w:r>
      <w:r>
        <w:rPr>
          <w:rFonts w:ascii="Arial" w:hAnsi="Arial" w:cs="Arial"/>
          <w:szCs w:val="21"/>
        </w:rPr>
        <w:br w:type="textWrapping"/>
      </w:r>
      <w:r>
        <w:rPr>
          <w:rFonts w:ascii="Arial" w:hAnsi="Arial" w:cs="Arial"/>
          <w:szCs w:val="21"/>
        </w:rPr>
        <w:t>三,</w:t>
      </w:r>
      <w:r>
        <w:rPr>
          <w:rFonts w:hint="eastAsia" w:ascii="Arial" w:hAnsi="Arial" w:cs="Arial"/>
          <w:szCs w:val="21"/>
        </w:rPr>
        <w:t>设计艺术学研究</w:t>
      </w:r>
      <w:r>
        <w:rPr>
          <w:rFonts w:ascii="Arial" w:hAnsi="Arial" w:cs="Arial"/>
          <w:szCs w:val="21"/>
        </w:rPr>
        <w:t>的基本流程(结合案例)</w:t>
      </w:r>
    </w:p>
    <w:p>
      <w:pPr>
        <w:ind w:left="525" w:hanging="525" w:hangingChars="250"/>
        <w:rPr>
          <w:rFonts w:ascii="Arial" w:hAnsi="Arial" w:cs="Arial"/>
          <w:szCs w:val="21"/>
        </w:rPr>
      </w:pPr>
      <w:r>
        <w:rPr>
          <w:rFonts w:ascii="Arial" w:hAnsi="Arial" w:cs="Arial"/>
          <w:szCs w:val="21"/>
        </w:rPr>
        <w:t xml:space="preserve">第二节 </w:t>
      </w:r>
      <w:r>
        <w:rPr>
          <w:rFonts w:hint="eastAsia" w:ascii="Arial" w:hAnsi="Arial" w:cs="Arial"/>
          <w:szCs w:val="21"/>
        </w:rPr>
        <w:t>设计艺术学研究</w:t>
      </w:r>
      <w:r>
        <w:rPr>
          <w:rFonts w:ascii="Arial" w:hAnsi="Arial" w:cs="Arial"/>
          <w:szCs w:val="21"/>
        </w:rPr>
        <w:t>的</w:t>
      </w:r>
      <w:r>
        <w:rPr>
          <w:rFonts w:hint="eastAsia" w:ascii="Arial" w:hAnsi="Arial" w:cs="Arial"/>
          <w:szCs w:val="21"/>
        </w:rPr>
        <w:t>对象</w:t>
      </w:r>
      <w:r>
        <w:rPr>
          <w:rFonts w:ascii="Arial" w:hAnsi="Arial" w:cs="Arial"/>
          <w:szCs w:val="21"/>
        </w:rPr>
        <w:br w:type="textWrapping"/>
      </w:r>
      <w:r>
        <w:rPr>
          <w:rFonts w:ascii="Arial" w:hAnsi="Arial" w:cs="Arial"/>
          <w:szCs w:val="21"/>
        </w:rPr>
        <w:t>一,</w:t>
      </w:r>
      <w:r>
        <w:rPr>
          <w:rFonts w:hint="eastAsia" w:ascii="Arial" w:hAnsi="Arial" w:cs="Arial"/>
          <w:szCs w:val="21"/>
        </w:rPr>
        <w:t>社会的基本要素：自然环境、人中和文化</w:t>
      </w:r>
    </w:p>
    <w:p>
      <w:pPr>
        <w:ind w:left="735" w:leftChars="350"/>
        <w:rPr>
          <w:rFonts w:ascii="Arial" w:hAnsi="Arial" w:cs="Arial"/>
          <w:szCs w:val="21"/>
        </w:rPr>
      </w:pPr>
      <w:r>
        <w:rPr>
          <w:rFonts w:ascii="Arial" w:hAnsi="Arial" w:cs="Arial"/>
          <w:szCs w:val="21"/>
        </w:rPr>
        <w:t>二,</w:t>
      </w:r>
      <w:r>
        <w:rPr>
          <w:rFonts w:hint="eastAsia" w:ascii="Arial" w:hAnsi="Arial" w:cs="Arial"/>
          <w:szCs w:val="21"/>
        </w:rPr>
        <w:t>调查研究单位：个人、初级社会群体、社会组织、阶级与阶层、民族、社区、社会行为、社会产品</w:t>
      </w:r>
    </w:p>
    <w:p>
      <w:pPr>
        <w:ind w:left="525" w:hanging="525" w:hangingChars="250"/>
        <w:rPr>
          <w:rFonts w:ascii="Arial" w:hAnsi="Arial" w:cs="Arial"/>
          <w:szCs w:val="21"/>
        </w:rPr>
      </w:pPr>
      <w:r>
        <w:rPr>
          <w:rFonts w:ascii="Arial" w:hAnsi="Arial" w:cs="Arial"/>
          <w:szCs w:val="21"/>
        </w:rPr>
        <w:t xml:space="preserve">第三节 </w:t>
      </w:r>
      <w:r>
        <w:rPr>
          <w:rFonts w:hint="eastAsia" w:ascii="Arial" w:hAnsi="Arial" w:cs="Arial"/>
          <w:szCs w:val="21"/>
        </w:rPr>
        <w:t>设计艺术学研究</w:t>
      </w:r>
      <w:r>
        <w:rPr>
          <w:rFonts w:ascii="Arial" w:hAnsi="Arial" w:cs="Arial"/>
          <w:szCs w:val="21"/>
        </w:rPr>
        <w:t>方法的历史</w:t>
      </w:r>
      <w:r>
        <w:rPr>
          <w:rFonts w:ascii="Arial" w:hAnsi="Arial" w:cs="Arial"/>
          <w:szCs w:val="21"/>
        </w:rPr>
        <w:br w:type="textWrapping"/>
      </w:r>
      <w:r>
        <w:rPr>
          <w:rFonts w:ascii="Arial" w:hAnsi="Arial" w:cs="Arial"/>
          <w:szCs w:val="21"/>
        </w:rPr>
        <w:t>一,</w:t>
      </w:r>
      <w:r>
        <w:rPr>
          <w:rFonts w:hint="eastAsia" w:ascii="Arial" w:hAnsi="Arial" w:cs="Arial"/>
          <w:szCs w:val="21"/>
        </w:rPr>
        <w:t>设计艺术学研究</w:t>
      </w:r>
      <w:r>
        <w:rPr>
          <w:rFonts w:ascii="Arial" w:hAnsi="Arial" w:cs="Arial"/>
          <w:szCs w:val="21"/>
        </w:rPr>
        <w:t xml:space="preserve">在近代西方社会的产生 </w:t>
      </w:r>
      <w:r>
        <w:rPr>
          <w:rFonts w:ascii="Arial" w:hAnsi="Arial" w:cs="Arial"/>
          <w:szCs w:val="21"/>
        </w:rPr>
        <w:br w:type="textWrapping"/>
      </w:r>
      <w:r>
        <w:rPr>
          <w:rFonts w:ascii="Arial" w:hAnsi="Arial" w:cs="Arial"/>
          <w:szCs w:val="21"/>
        </w:rPr>
        <w:t>二,</w:t>
      </w:r>
      <w:r>
        <w:rPr>
          <w:rFonts w:hint="eastAsia" w:ascii="Arial" w:hAnsi="Arial" w:cs="Arial"/>
          <w:szCs w:val="21"/>
        </w:rPr>
        <w:t>设计艺术学研究</w:t>
      </w:r>
      <w:r>
        <w:rPr>
          <w:rFonts w:ascii="Arial" w:hAnsi="Arial" w:cs="Arial"/>
          <w:szCs w:val="21"/>
        </w:rPr>
        <w:t xml:space="preserve">方法论的革命 </w:t>
      </w:r>
      <w:r>
        <w:rPr>
          <w:rFonts w:ascii="Arial" w:hAnsi="Arial" w:cs="Arial"/>
          <w:szCs w:val="21"/>
        </w:rPr>
        <w:br w:type="textWrapping"/>
      </w:r>
      <w:r>
        <w:rPr>
          <w:rFonts w:ascii="Arial" w:hAnsi="Arial" w:cs="Arial"/>
          <w:szCs w:val="21"/>
        </w:rPr>
        <w:t>三,现代</w:t>
      </w:r>
      <w:r>
        <w:rPr>
          <w:rFonts w:hint="eastAsia" w:ascii="Arial" w:hAnsi="Arial" w:cs="Arial"/>
          <w:szCs w:val="21"/>
        </w:rPr>
        <w:t>设计艺术学研究</w:t>
      </w:r>
      <w:r>
        <w:rPr>
          <w:rFonts w:ascii="Arial" w:hAnsi="Arial" w:cs="Arial"/>
          <w:szCs w:val="21"/>
        </w:rPr>
        <w:t xml:space="preserve">方法科学的形成 </w:t>
      </w:r>
      <w:r>
        <w:rPr>
          <w:rFonts w:ascii="Arial" w:hAnsi="Arial" w:cs="Arial"/>
          <w:szCs w:val="21"/>
        </w:rPr>
        <w:br w:type="textWrapping"/>
      </w:r>
      <w:r>
        <w:rPr>
          <w:rFonts w:ascii="Arial" w:hAnsi="Arial" w:cs="Arial"/>
          <w:szCs w:val="21"/>
        </w:rPr>
        <w:t>四,中国</w:t>
      </w:r>
      <w:r>
        <w:rPr>
          <w:rFonts w:hint="eastAsia" w:ascii="Arial" w:hAnsi="Arial" w:cs="Arial"/>
          <w:szCs w:val="21"/>
        </w:rPr>
        <w:t>设计艺术学研究</w:t>
      </w:r>
      <w:r>
        <w:rPr>
          <w:rFonts w:ascii="Arial" w:hAnsi="Arial" w:cs="Arial"/>
          <w:szCs w:val="21"/>
        </w:rPr>
        <w:t>的历史发展</w:t>
      </w:r>
    </w:p>
    <w:p>
      <w:pPr>
        <w:ind w:left="525" w:hanging="525" w:hangingChars="250"/>
        <w:rPr>
          <w:rFonts w:ascii="Arial" w:hAnsi="Arial" w:cs="Arial"/>
          <w:szCs w:val="21"/>
        </w:rPr>
      </w:pPr>
      <w:r>
        <w:rPr>
          <w:rFonts w:hint="eastAsia" w:ascii="Arial" w:hAnsi="Arial" w:cs="Arial"/>
          <w:szCs w:val="21"/>
        </w:rPr>
        <w:t>第一章  设计艺术学研究的内容体系</w:t>
      </w:r>
    </w:p>
    <w:p>
      <w:pPr>
        <w:ind w:left="525" w:hanging="525" w:hangingChars="250"/>
        <w:rPr>
          <w:rFonts w:ascii="Arial" w:hAnsi="Arial" w:cs="Arial"/>
          <w:szCs w:val="21"/>
        </w:rPr>
      </w:pPr>
      <w:r>
        <w:rPr>
          <w:rFonts w:hint="eastAsia" w:ascii="Arial" w:hAnsi="Arial" w:cs="Arial"/>
          <w:szCs w:val="21"/>
        </w:rPr>
        <w:t>第一节  设计艺术学研究</w:t>
      </w:r>
      <w:r>
        <w:rPr>
          <w:rFonts w:ascii="Arial" w:hAnsi="Arial" w:cs="Arial"/>
          <w:szCs w:val="21"/>
        </w:rPr>
        <w:t>的基本</w:t>
      </w:r>
      <w:r>
        <w:rPr>
          <w:rFonts w:hint="eastAsia" w:ascii="Arial" w:hAnsi="Arial" w:cs="Arial"/>
          <w:szCs w:val="21"/>
        </w:rPr>
        <w:t>理论与方法</w:t>
      </w:r>
    </w:p>
    <w:p>
      <w:pPr>
        <w:numPr>
          <w:ilvl w:val="0"/>
          <w:numId w:val="3"/>
        </w:numPr>
        <w:rPr>
          <w:rFonts w:ascii="Arial" w:hAnsi="Arial" w:cs="Arial"/>
          <w:szCs w:val="21"/>
        </w:rPr>
      </w:pPr>
      <w:r>
        <w:rPr>
          <w:rFonts w:ascii="Arial" w:hAnsi="Arial" w:cs="Arial"/>
          <w:szCs w:val="21"/>
        </w:rPr>
        <w:t>基本</w:t>
      </w:r>
      <w:r>
        <w:rPr>
          <w:rFonts w:hint="eastAsia" w:ascii="Arial" w:hAnsi="Arial" w:cs="Arial"/>
          <w:szCs w:val="21"/>
        </w:rPr>
        <w:t>理论：哲学原理与具体科学原理</w:t>
      </w:r>
    </w:p>
    <w:p>
      <w:pPr>
        <w:numPr>
          <w:ilvl w:val="0"/>
          <w:numId w:val="3"/>
        </w:numPr>
        <w:rPr>
          <w:rFonts w:ascii="Arial" w:hAnsi="Arial" w:cs="Arial"/>
          <w:szCs w:val="21"/>
        </w:rPr>
      </w:pPr>
      <w:r>
        <w:rPr>
          <w:rFonts w:ascii="Arial" w:hAnsi="Arial" w:cs="Arial"/>
          <w:szCs w:val="21"/>
        </w:rPr>
        <w:t>基本</w:t>
      </w:r>
      <w:r>
        <w:rPr>
          <w:rFonts w:hint="eastAsia" w:ascii="Arial" w:hAnsi="Arial" w:cs="Arial"/>
          <w:szCs w:val="21"/>
        </w:rPr>
        <w:t>方法</w:t>
      </w:r>
    </w:p>
    <w:p>
      <w:pPr>
        <w:rPr>
          <w:rFonts w:ascii="Arial" w:hAnsi="Arial" w:cs="Arial"/>
          <w:szCs w:val="21"/>
        </w:rPr>
      </w:pPr>
      <w:r>
        <w:rPr>
          <w:rFonts w:hint="eastAsia" w:ascii="Arial" w:hAnsi="Arial" w:cs="Arial"/>
          <w:szCs w:val="21"/>
        </w:rPr>
        <w:t>第二节 设计艺术学研究</w:t>
      </w:r>
      <w:r>
        <w:rPr>
          <w:rFonts w:ascii="Arial" w:hAnsi="Arial" w:cs="Arial"/>
          <w:szCs w:val="21"/>
        </w:rPr>
        <w:t>的</w:t>
      </w:r>
      <w:r>
        <w:rPr>
          <w:rFonts w:hint="eastAsia" w:ascii="Arial" w:hAnsi="Arial" w:cs="Arial"/>
          <w:szCs w:val="21"/>
        </w:rPr>
        <w:t>类型</w:t>
      </w:r>
    </w:p>
    <w:p>
      <w:pPr>
        <w:numPr>
          <w:ilvl w:val="0"/>
          <w:numId w:val="4"/>
        </w:numPr>
        <w:rPr>
          <w:rFonts w:ascii="Arial" w:hAnsi="Arial" w:cs="Arial"/>
          <w:szCs w:val="21"/>
        </w:rPr>
      </w:pPr>
      <w:r>
        <w:rPr>
          <w:rFonts w:hint="eastAsia" w:ascii="Arial" w:hAnsi="Arial" w:cs="Arial"/>
          <w:szCs w:val="21"/>
        </w:rPr>
        <w:t>按目的划分：描述型研究和解释型研究；</w:t>
      </w:r>
    </w:p>
    <w:p>
      <w:pPr>
        <w:numPr>
          <w:ilvl w:val="0"/>
          <w:numId w:val="4"/>
        </w:numPr>
        <w:rPr>
          <w:rFonts w:ascii="Arial" w:hAnsi="Arial" w:cs="Arial"/>
          <w:szCs w:val="21"/>
        </w:rPr>
      </w:pPr>
      <w:r>
        <w:rPr>
          <w:rFonts w:hint="eastAsia" w:ascii="Arial" w:hAnsi="Arial" w:cs="Arial"/>
          <w:szCs w:val="21"/>
        </w:rPr>
        <w:t>按时序划分：横剖研究和纵贯研究；</w:t>
      </w:r>
    </w:p>
    <w:p>
      <w:pPr>
        <w:numPr>
          <w:ilvl w:val="0"/>
          <w:numId w:val="4"/>
        </w:numPr>
        <w:rPr>
          <w:rFonts w:ascii="Arial" w:hAnsi="Arial" w:cs="Arial"/>
          <w:szCs w:val="21"/>
        </w:rPr>
      </w:pPr>
      <w:r>
        <w:rPr>
          <w:rFonts w:hint="eastAsia" w:ascii="Arial" w:hAnsi="Arial" w:cs="Arial"/>
          <w:szCs w:val="21"/>
        </w:rPr>
        <w:t>按调查性质划分：定量研究与定性研究；</w:t>
      </w:r>
    </w:p>
    <w:p>
      <w:pPr>
        <w:numPr>
          <w:ilvl w:val="0"/>
          <w:numId w:val="4"/>
        </w:numPr>
        <w:rPr>
          <w:rFonts w:ascii="Arial" w:hAnsi="Arial" w:cs="Arial"/>
          <w:szCs w:val="21"/>
        </w:rPr>
      </w:pPr>
      <w:r>
        <w:rPr>
          <w:rFonts w:hint="eastAsia" w:ascii="Arial" w:hAnsi="Arial" w:cs="Arial"/>
          <w:szCs w:val="21"/>
        </w:rPr>
        <w:t>按调查对象的范围划分：全面调查和非全面调查</w:t>
      </w:r>
    </w:p>
    <w:p>
      <w:pPr>
        <w:ind w:firstLine="735" w:firstLineChars="350"/>
        <w:rPr>
          <w:rFonts w:ascii="Arial" w:hAnsi="Arial" w:cs="Arial"/>
          <w:szCs w:val="21"/>
        </w:rPr>
      </w:pPr>
      <w:r>
        <w:rPr>
          <w:rFonts w:hint="eastAsia" w:ascii="Arial" w:hAnsi="Arial" w:cs="Arial"/>
          <w:szCs w:val="21"/>
        </w:rPr>
        <w:t>（1）全面调查即普查</w:t>
      </w:r>
    </w:p>
    <w:p>
      <w:pPr>
        <w:ind w:left="420" w:leftChars="200" w:firstLine="315" w:firstLineChars="150"/>
        <w:rPr>
          <w:rFonts w:ascii="Arial" w:hAnsi="Arial" w:cs="Arial"/>
          <w:szCs w:val="21"/>
        </w:rPr>
      </w:pPr>
      <w:r>
        <w:rPr>
          <w:rFonts w:hint="eastAsia" w:ascii="Arial" w:hAnsi="Arial" w:cs="Arial"/>
          <w:szCs w:val="21"/>
        </w:rPr>
        <w:t>（2）非全面调查又分为抽样检查、个案调查</w:t>
      </w:r>
    </w:p>
    <w:p>
      <w:pPr>
        <w:rPr>
          <w:rFonts w:ascii="Arial" w:hAnsi="Arial" w:cs="Arial"/>
          <w:szCs w:val="21"/>
        </w:rPr>
      </w:pPr>
      <w:r>
        <w:rPr>
          <w:rFonts w:ascii="Arial" w:hAnsi="Arial" w:cs="Arial"/>
          <w:szCs w:val="21"/>
        </w:rPr>
        <w:t>第</w:t>
      </w:r>
      <w:r>
        <w:rPr>
          <w:rFonts w:hint="eastAsia" w:ascii="Arial" w:hAnsi="Arial" w:cs="Arial"/>
          <w:szCs w:val="21"/>
        </w:rPr>
        <w:t>三</w:t>
      </w:r>
      <w:r>
        <w:rPr>
          <w:rFonts w:ascii="Arial" w:hAnsi="Arial" w:cs="Arial"/>
          <w:szCs w:val="21"/>
        </w:rPr>
        <w:t>节</w:t>
      </w:r>
      <w:r>
        <w:rPr>
          <w:rFonts w:hint="eastAsia" w:ascii="Arial" w:hAnsi="Arial" w:cs="Arial"/>
          <w:szCs w:val="21"/>
        </w:rPr>
        <w:t xml:space="preserve">  设计艺术学研究</w:t>
      </w:r>
      <w:r>
        <w:rPr>
          <w:rFonts w:ascii="Arial" w:hAnsi="Arial" w:cs="Arial"/>
          <w:szCs w:val="21"/>
        </w:rPr>
        <w:t>的</w:t>
      </w:r>
      <w:r>
        <w:rPr>
          <w:rFonts w:hint="eastAsia" w:ascii="Arial" w:hAnsi="Arial" w:cs="Arial"/>
          <w:szCs w:val="21"/>
        </w:rPr>
        <w:t>程序和原则</w:t>
      </w:r>
    </w:p>
    <w:p>
      <w:pPr>
        <w:numPr>
          <w:ilvl w:val="0"/>
          <w:numId w:val="5"/>
        </w:numPr>
        <w:rPr>
          <w:rFonts w:ascii="Arial" w:hAnsi="Arial" w:cs="Arial"/>
          <w:szCs w:val="21"/>
        </w:rPr>
      </w:pPr>
      <w:r>
        <w:rPr>
          <w:rFonts w:hint="eastAsia" w:ascii="Arial" w:hAnsi="Arial" w:cs="Arial"/>
          <w:szCs w:val="21"/>
        </w:rPr>
        <w:t>设计艺术学研究</w:t>
      </w:r>
      <w:r>
        <w:rPr>
          <w:rFonts w:ascii="Arial" w:hAnsi="Arial" w:cs="Arial"/>
          <w:szCs w:val="21"/>
        </w:rPr>
        <w:t>的</w:t>
      </w:r>
      <w:r>
        <w:rPr>
          <w:rFonts w:hint="eastAsia" w:ascii="Arial" w:hAnsi="Arial" w:cs="Arial"/>
          <w:szCs w:val="21"/>
        </w:rPr>
        <w:t>一般程序</w:t>
      </w:r>
    </w:p>
    <w:p>
      <w:pPr>
        <w:numPr>
          <w:ilvl w:val="1"/>
          <w:numId w:val="5"/>
        </w:numPr>
        <w:rPr>
          <w:rFonts w:ascii="Arial" w:hAnsi="Arial" w:cs="Arial"/>
          <w:szCs w:val="21"/>
        </w:rPr>
      </w:pPr>
      <w:r>
        <w:rPr>
          <w:rFonts w:hint="eastAsia" w:ascii="Arial" w:hAnsi="Arial" w:cs="Arial"/>
          <w:szCs w:val="21"/>
        </w:rPr>
        <w:t>准备阶段</w:t>
      </w:r>
    </w:p>
    <w:p>
      <w:pPr>
        <w:numPr>
          <w:ilvl w:val="1"/>
          <w:numId w:val="5"/>
        </w:numPr>
        <w:rPr>
          <w:rFonts w:ascii="Arial" w:hAnsi="Arial" w:cs="Arial"/>
          <w:szCs w:val="21"/>
        </w:rPr>
      </w:pPr>
      <w:r>
        <w:rPr>
          <w:rFonts w:hint="eastAsia" w:ascii="Arial" w:hAnsi="Arial" w:cs="Arial"/>
          <w:szCs w:val="21"/>
        </w:rPr>
        <w:t>调查阶段</w:t>
      </w:r>
    </w:p>
    <w:p>
      <w:pPr>
        <w:numPr>
          <w:ilvl w:val="1"/>
          <w:numId w:val="5"/>
        </w:numPr>
        <w:rPr>
          <w:rFonts w:ascii="Arial" w:hAnsi="Arial" w:cs="Arial"/>
          <w:szCs w:val="21"/>
        </w:rPr>
      </w:pPr>
      <w:r>
        <w:rPr>
          <w:rFonts w:hint="eastAsia" w:ascii="Arial" w:hAnsi="Arial" w:cs="Arial"/>
          <w:szCs w:val="21"/>
        </w:rPr>
        <w:t>分析阶段</w:t>
      </w:r>
    </w:p>
    <w:p>
      <w:pPr>
        <w:numPr>
          <w:ilvl w:val="1"/>
          <w:numId w:val="5"/>
        </w:numPr>
        <w:rPr>
          <w:rFonts w:ascii="Arial" w:hAnsi="Arial" w:cs="Arial"/>
          <w:szCs w:val="21"/>
        </w:rPr>
      </w:pPr>
      <w:r>
        <w:rPr>
          <w:rFonts w:hint="eastAsia" w:ascii="Arial" w:hAnsi="Arial" w:cs="Arial"/>
          <w:szCs w:val="21"/>
        </w:rPr>
        <w:t>总结阶段</w:t>
      </w:r>
    </w:p>
    <w:p>
      <w:pPr>
        <w:numPr>
          <w:ilvl w:val="0"/>
          <w:numId w:val="5"/>
        </w:numPr>
        <w:rPr>
          <w:rFonts w:ascii="Arial" w:hAnsi="Arial" w:cs="Arial"/>
          <w:szCs w:val="21"/>
        </w:rPr>
      </w:pPr>
      <w:r>
        <w:rPr>
          <w:rFonts w:hint="eastAsia" w:ascii="Arial" w:hAnsi="Arial" w:cs="Arial"/>
          <w:szCs w:val="21"/>
        </w:rPr>
        <w:t>设计艺术学研究</w:t>
      </w:r>
      <w:r>
        <w:rPr>
          <w:rFonts w:ascii="Arial" w:hAnsi="Arial" w:cs="Arial"/>
          <w:szCs w:val="21"/>
        </w:rPr>
        <w:t>的</w:t>
      </w:r>
      <w:r>
        <w:rPr>
          <w:rFonts w:hint="eastAsia" w:ascii="Arial" w:hAnsi="Arial" w:cs="Arial"/>
          <w:szCs w:val="21"/>
        </w:rPr>
        <w:t>基本原则</w:t>
      </w:r>
    </w:p>
    <w:p>
      <w:pPr>
        <w:rPr>
          <w:rFonts w:ascii="Arial" w:hAnsi="Arial" w:cs="Arial"/>
          <w:szCs w:val="21"/>
        </w:rPr>
      </w:pPr>
      <w:r>
        <w:rPr>
          <w:rFonts w:hint="eastAsia" w:ascii="Arial" w:hAnsi="Arial" w:cs="Arial"/>
          <w:szCs w:val="21"/>
        </w:rPr>
        <w:t>客观性原则、科学性原则、系统性原则、理论与实践相结合原则、伦理道德原则</w:t>
      </w:r>
    </w:p>
    <w:p>
      <w:pPr>
        <w:adjustRightInd w:val="0"/>
        <w:snapToGrid w:val="0"/>
        <w:spacing w:line="360" w:lineRule="auto"/>
        <w:rPr>
          <w:rFonts w:hint="eastAsia" w:ascii="黑体" w:hAnsi="宋体" w:eastAsia="黑体"/>
          <w:b/>
        </w:rPr>
      </w:pPr>
      <w:r>
        <w:rPr>
          <w:rFonts w:hint="eastAsia" w:ascii="黑体" w:hAnsi="宋体" w:eastAsia="黑体"/>
          <w:b/>
        </w:rPr>
        <w:t>【重点、难点】</w:t>
      </w:r>
    </w:p>
    <w:tbl>
      <w:tblPr>
        <w:tblStyle w:val="5"/>
        <w:tblW w:w="83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8388" w:type="dxa"/>
          </w:tcPr>
          <w:p>
            <w:pPr>
              <w:rPr>
                <w:rFonts w:ascii="Arial" w:hAnsi="Arial" w:cs="Arial"/>
                <w:szCs w:val="21"/>
              </w:rPr>
            </w:pPr>
            <w:r>
              <w:rPr>
                <w:rFonts w:ascii="Arial" w:hAnsi="Arial" w:cs="Arial"/>
                <w:b/>
                <w:szCs w:val="21"/>
              </w:rPr>
              <w:t>教学重点</w:t>
            </w:r>
            <w:r>
              <w:rPr>
                <w:rFonts w:hint="eastAsia" w:ascii="Arial" w:hAnsi="Arial" w:cs="Arial"/>
                <w:b/>
                <w:szCs w:val="21"/>
              </w:rPr>
              <w:t>：</w:t>
            </w:r>
            <w:r>
              <w:rPr>
                <w:rFonts w:hint="eastAsia" w:ascii="Arial" w:hAnsi="Arial" w:cs="Arial"/>
                <w:szCs w:val="21"/>
              </w:rPr>
              <w:t>设计艺术学研究的</w:t>
            </w:r>
            <w:r>
              <w:rPr>
                <w:rFonts w:ascii="Arial" w:hAnsi="Arial" w:cs="Arial"/>
                <w:szCs w:val="21"/>
              </w:rPr>
              <w:t>概念</w:t>
            </w:r>
            <w:r>
              <w:rPr>
                <w:rFonts w:hint="eastAsia" w:ascii="Arial" w:hAnsi="Arial" w:cs="Arial"/>
                <w:szCs w:val="21"/>
              </w:rPr>
              <w:t>、特征及对象；设计艺术学研究的基本理论和基本方法；普查、抽样检查和个案调查；设计艺术学研究的基本条程序及基本原则；课题选择的原则和方法；调查方案的主要内容；概念的具体化和操作化的含义及方法；</w:t>
            </w:r>
          </w:p>
          <w:p>
            <w:r>
              <w:rPr>
                <w:rFonts w:ascii="Arial" w:hAnsi="Arial" w:cs="Arial"/>
                <w:b/>
                <w:szCs w:val="21"/>
              </w:rPr>
              <w:t>教学难点</w:t>
            </w:r>
            <w:r>
              <w:rPr>
                <w:rFonts w:hint="eastAsia" w:ascii="Arial" w:hAnsi="Arial" w:cs="Arial"/>
                <w:b/>
                <w:szCs w:val="21"/>
              </w:rPr>
              <w:t>：</w:t>
            </w:r>
            <w:r>
              <w:rPr>
                <w:rFonts w:hint="eastAsia" w:ascii="Arial" w:hAnsi="Arial" w:cs="Arial"/>
                <w:szCs w:val="21"/>
              </w:rPr>
              <w:t>课题选择的原则和方法；概念、变量、命题、假设的定义与类型；探索性研究的目的与方法；调查方案的主要内容；概念的具体化和操作化的含义及方法。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8388" w:type="dxa"/>
          </w:tcPr>
          <w:p>
            <w:r>
              <w:rPr>
                <w:rFonts w:ascii="Arial" w:hAnsi="Arial" w:cs="Arial"/>
                <w:szCs w:val="21"/>
              </w:rPr>
              <w:t>教学方法</w:t>
            </w:r>
            <w:r>
              <w:rPr>
                <w:rFonts w:hint="eastAsia" w:ascii="Arial" w:hAnsi="Arial" w:cs="Arial"/>
                <w:szCs w:val="21"/>
              </w:rPr>
              <w:t>：</w:t>
            </w:r>
            <w:r>
              <w:rPr>
                <w:rFonts w:ascii="Arial" w:hAnsi="Arial" w:cs="Arial"/>
                <w:szCs w:val="21"/>
              </w:rPr>
              <w:t>案例,课堂讨论</w:t>
            </w:r>
          </w:p>
        </w:tc>
      </w:tr>
    </w:tbl>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adjustRightInd w:val="0"/>
        <w:snapToGrid w:val="0"/>
        <w:spacing w:line="360" w:lineRule="auto"/>
        <w:rPr>
          <w:rFonts w:ascii="宋体" w:hAnsi="宋体" w:eastAsia="黑体"/>
          <w:sz w:val="24"/>
        </w:rPr>
      </w:pPr>
    </w:p>
    <w:p>
      <w:pPr>
        <w:spacing w:line="360" w:lineRule="auto"/>
        <w:ind w:firstLine="562" w:firstLineChars="200"/>
        <w:jc w:val="center"/>
        <w:rPr>
          <w:rFonts w:hint="eastAsia" w:ascii="宋体" w:hAnsi="宋体"/>
          <w:szCs w:val="21"/>
        </w:rPr>
      </w:pPr>
      <w:r>
        <w:rPr>
          <w:rFonts w:hint="eastAsia" w:eastAsia="黑体"/>
          <w:b/>
          <w:bCs/>
          <w:sz w:val="28"/>
        </w:rPr>
        <w:t>第二章 文献回顾与选题</w:t>
      </w:r>
    </w:p>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pStyle w:val="3"/>
        <w:shd w:val="clear" w:color="auto" w:fill="FFFFFF"/>
        <w:spacing w:after="0"/>
      </w:pPr>
      <w:r>
        <w:rPr>
          <w:rFonts w:hint="eastAsia"/>
        </w:rPr>
        <w:t>1，了解抽样的概念和基本术语；样本规模和抽样误差；文献的特点和类型；当前文献的特点；文献法的显著特点及其在设计艺术学研究中的特殊地位；搜集文献的基本要求；文献资料法的优点和缺点；问卷法的种类了；问卷设计中要请注意的问题；问卷法的优缺点；各种访谈法的优缺点；挑选和训练访谈者的主要内容。</w:t>
      </w:r>
    </w:p>
    <w:p>
      <w:pPr>
        <w:pStyle w:val="3"/>
        <w:shd w:val="clear" w:color="auto" w:fill="FFFFFF"/>
        <w:rPr>
          <w:rFonts w:ascii="Arial" w:hAnsi="Arial" w:cs="Arial"/>
          <w:b/>
          <w:sz w:val="36"/>
          <w:szCs w:val="36"/>
        </w:rPr>
      </w:pPr>
      <w:r>
        <w:rPr>
          <w:rFonts w:hint="eastAsia"/>
        </w:rPr>
        <w:t>2，</w:t>
      </w:r>
      <w:r>
        <w:rPr>
          <w:rFonts w:ascii="Arial" w:hAnsi="Arial" w:cs="Arial"/>
          <w:szCs w:val="21"/>
        </w:rPr>
        <w:t>掌握抽样</w:t>
      </w:r>
      <w:r>
        <w:rPr>
          <w:rFonts w:hint="eastAsia" w:ascii="Arial" w:hAnsi="Arial" w:cs="Arial"/>
          <w:szCs w:val="21"/>
        </w:rPr>
        <w:t>的作用和特点；概率抽样和非概率抽样的类型及应用；文献法的概念及其在</w:t>
      </w:r>
      <w:r>
        <w:rPr>
          <w:rFonts w:hint="eastAsia"/>
        </w:rPr>
        <w:t>设计艺术学研究中的特殊地位；文献法的基本步骤；检索文献资料的主要方法；搜集文献的主要途径和一般方法；文献信息摘录的基本步骤和方法；文献定性分析与定量分析的基本方法理解两者的关系；问卷法的概念及特点；问卷的基本结构；问卷中问答的种类、结构；设计问题和答案的方法及原则；问卷设计的一般程序；量表的概念和类型。访谈法的概念；结构式访谈与非结构式访谈的概念、类型及特点；个别访谈的概念、实施程序与操作方法；集体访谈的概念、实施程序与操作方法。</w:t>
      </w: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rPr>
          <w:rFonts w:ascii="Arial" w:hAnsi="Arial" w:cs="Arial"/>
          <w:szCs w:val="21"/>
        </w:rPr>
      </w:pPr>
      <w:r>
        <w:rPr>
          <w:rFonts w:ascii="Arial" w:hAnsi="Arial" w:cs="Arial"/>
          <w:szCs w:val="21"/>
        </w:rPr>
        <w:t>第一节 文献</w:t>
      </w:r>
      <w:r>
        <w:rPr>
          <w:rFonts w:hint="eastAsia" w:ascii="Arial" w:hAnsi="Arial" w:cs="Arial"/>
          <w:szCs w:val="21"/>
        </w:rPr>
        <w:t>和文献</w:t>
      </w:r>
      <w:r>
        <w:rPr>
          <w:rFonts w:ascii="Arial" w:hAnsi="Arial" w:cs="Arial"/>
          <w:szCs w:val="21"/>
        </w:rPr>
        <w:t>法</w:t>
      </w:r>
      <w:r>
        <w:rPr>
          <w:rFonts w:ascii="Arial" w:hAnsi="Arial" w:cs="Arial"/>
          <w:szCs w:val="21"/>
        </w:rPr>
        <w:br w:type="textWrapping"/>
      </w:r>
      <w:r>
        <w:rPr>
          <w:rFonts w:ascii="Arial" w:hAnsi="Arial" w:cs="Arial"/>
          <w:szCs w:val="21"/>
        </w:rPr>
        <w:t>一</w:t>
      </w:r>
      <w:r>
        <w:rPr>
          <w:rFonts w:hint="eastAsia" w:ascii="Arial" w:hAnsi="Arial" w:cs="Arial"/>
          <w:szCs w:val="21"/>
        </w:rPr>
        <w:t>，文献的</w:t>
      </w:r>
      <w:r>
        <w:rPr>
          <w:rFonts w:ascii="Arial" w:hAnsi="Arial" w:cs="Arial"/>
          <w:szCs w:val="21"/>
        </w:rPr>
        <w:t>概念</w:t>
      </w:r>
      <w:r>
        <w:rPr>
          <w:rFonts w:hint="eastAsia" w:ascii="Arial" w:hAnsi="Arial" w:cs="Arial"/>
          <w:szCs w:val="21"/>
        </w:rPr>
        <w:t>、种类和特点</w:t>
      </w:r>
      <w:r>
        <w:rPr>
          <w:rFonts w:ascii="Arial" w:hAnsi="Arial" w:cs="Arial"/>
          <w:szCs w:val="21"/>
        </w:rPr>
        <w:br w:type="textWrapping"/>
      </w:r>
      <w:r>
        <w:rPr>
          <w:rFonts w:ascii="Arial" w:hAnsi="Arial" w:cs="Arial"/>
          <w:szCs w:val="21"/>
        </w:rPr>
        <w:t>二，</w:t>
      </w:r>
      <w:r>
        <w:rPr>
          <w:rFonts w:hint="eastAsia" w:ascii="Arial" w:hAnsi="Arial" w:cs="Arial"/>
          <w:szCs w:val="21"/>
        </w:rPr>
        <w:t>文献法的</w:t>
      </w:r>
      <w:r>
        <w:rPr>
          <w:rFonts w:ascii="Arial" w:hAnsi="Arial" w:cs="Arial"/>
          <w:szCs w:val="21"/>
        </w:rPr>
        <w:t>概念</w:t>
      </w:r>
      <w:r>
        <w:rPr>
          <w:rFonts w:hint="eastAsia" w:ascii="Arial" w:hAnsi="Arial" w:cs="Arial"/>
          <w:szCs w:val="21"/>
        </w:rPr>
        <w:t>、特点和基本步骤</w:t>
      </w:r>
      <w:r>
        <w:rPr>
          <w:rFonts w:ascii="Arial" w:hAnsi="Arial" w:cs="Arial"/>
          <w:szCs w:val="21"/>
        </w:rPr>
        <w:br w:type="textWrapping"/>
      </w:r>
      <w:r>
        <w:rPr>
          <w:rFonts w:hint="eastAsia" w:ascii="Arial" w:hAnsi="Arial" w:cs="Arial"/>
          <w:szCs w:val="21"/>
        </w:rPr>
        <w:t>1，文献法的</w:t>
      </w:r>
      <w:r>
        <w:rPr>
          <w:rFonts w:ascii="Arial" w:hAnsi="Arial" w:cs="Arial"/>
          <w:szCs w:val="21"/>
        </w:rPr>
        <w:t>概念</w:t>
      </w:r>
    </w:p>
    <w:p>
      <w:pPr>
        <w:rPr>
          <w:rFonts w:ascii="Arial" w:hAnsi="Arial" w:cs="Arial"/>
          <w:szCs w:val="21"/>
        </w:rPr>
      </w:pPr>
      <w:r>
        <w:rPr>
          <w:rFonts w:hint="eastAsia" w:ascii="Arial" w:hAnsi="Arial" w:cs="Arial"/>
          <w:szCs w:val="21"/>
        </w:rPr>
        <w:t>2，文献法的特殊地位：首先，它是最基础和用途最广泛的</w:t>
      </w:r>
      <w:r>
        <w:rPr>
          <w:rFonts w:ascii="Arial" w:hAnsi="Arial" w:cs="Arial"/>
          <w:szCs w:val="21"/>
        </w:rPr>
        <w:t>搜集</w:t>
      </w:r>
      <w:r>
        <w:rPr>
          <w:rFonts w:hint="eastAsia" w:ascii="Arial" w:hAnsi="Arial" w:cs="Arial"/>
          <w:szCs w:val="21"/>
        </w:rPr>
        <w:t>资料的方法；其次，它不仅仅是一种重要的</w:t>
      </w:r>
      <w:r>
        <w:rPr>
          <w:rFonts w:ascii="Arial" w:hAnsi="Arial" w:cs="Arial"/>
          <w:szCs w:val="21"/>
        </w:rPr>
        <w:t>搜集</w:t>
      </w:r>
      <w:r>
        <w:rPr>
          <w:rFonts w:hint="eastAsia" w:ascii="Arial" w:hAnsi="Arial" w:cs="Arial"/>
          <w:szCs w:val="21"/>
        </w:rPr>
        <w:t>资料的方法，它还是一种独特的和专门的研究方法，这是它和其它调查方法之间最显著的区别。</w:t>
      </w:r>
    </w:p>
    <w:p>
      <w:pPr>
        <w:rPr>
          <w:rFonts w:ascii="Arial" w:hAnsi="Arial" w:cs="Arial"/>
          <w:szCs w:val="21"/>
        </w:rPr>
      </w:pPr>
      <w:r>
        <w:rPr>
          <w:rFonts w:hint="eastAsia" w:ascii="Arial" w:hAnsi="Arial" w:cs="Arial"/>
          <w:szCs w:val="21"/>
        </w:rPr>
        <w:t>3，文献法的特点：文献法又称历史文献法，它有三个显著特点：历史性、间接性、无反应性</w:t>
      </w:r>
    </w:p>
    <w:p>
      <w:pPr>
        <w:rPr>
          <w:rFonts w:ascii="Arial" w:hAnsi="Arial" w:cs="Arial"/>
          <w:szCs w:val="21"/>
        </w:rPr>
      </w:pPr>
      <w:r>
        <w:rPr>
          <w:rFonts w:ascii="Arial" w:hAnsi="Arial" w:cs="Arial"/>
          <w:szCs w:val="21"/>
        </w:rPr>
        <w:t>第二节 文献的搜集</w:t>
      </w:r>
      <w:r>
        <w:rPr>
          <w:rFonts w:ascii="Arial" w:hAnsi="Arial" w:cs="Arial"/>
          <w:szCs w:val="21"/>
        </w:rPr>
        <w:br w:type="textWrapping"/>
      </w:r>
      <w:r>
        <w:rPr>
          <w:rFonts w:ascii="Arial" w:hAnsi="Arial" w:cs="Arial"/>
          <w:szCs w:val="21"/>
        </w:rPr>
        <w:t>一</w:t>
      </w:r>
      <w:r>
        <w:rPr>
          <w:rFonts w:hint="eastAsia" w:ascii="Arial" w:hAnsi="Arial" w:cs="Arial"/>
          <w:szCs w:val="21"/>
        </w:rPr>
        <w:t>，</w:t>
      </w:r>
      <w:r>
        <w:rPr>
          <w:rFonts w:ascii="Arial" w:hAnsi="Arial" w:cs="Arial"/>
          <w:szCs w:val="21"/>
        </w:rPr>
        <w:t>搜集文献的基本要求</w:t>
      </w:r>
    </w:p>
    <w:p>
      <w:pPr>
        <w:rPr>
          <w:rFonts w:ascii="Arial" w:hAnsi="Arial" w:cs="Arial"/>
          <w:szCs w:val="21"/>
        </w:rPr>
      </w:pPr>
      <w:r>
        <w:rPr>
          <w:rFonts w:hint="eastAsia" w:ascii="Arial" w:hAnsi="Arial" w:cs="Arial"/>
          <w:szCs w:val="21"/>
        </w:rPr>
        <w:t>1，取其精华  2，有的放矢  3，内容丰富  4，形式多样  5，系统连贯  6，注重时效</w:t>
      </w:r>
    </w:p>
    <w:p>
      <w:pPr>
        <w:rPr>
          <w:rFonts w:ascii="Arial" w:hAnsi="Arial" w:cs="Arial"/>
          <w:szCs w:val="21"/>
        </w:rPr>
      </w:pPr>
      <w:r>
        <w:rPr>
          <w:rFonts w:ascii="Arial" w:hAnsi="Arial" w:cs="Arial"/>
          <w:szCs w:val="21"/>
        </w:rPr>
        <w:t>二,文献搜集的具体方法</w:t>
      </w:r>
      <w:r>
        <w:rPr>
          <w:rFonts w:ascii="Arial" w:hAnsi="Arial" w:cs="Arial"/>
          <w:szCs w:val="21"/>
        </w:rPr>
        <w:br w:type="textWrapping"/>
      </w:r>
      <w:r>
        <w:rPr>
          <w:rFonts w:hint="eastAsia" w:ascii="Arial" w:hAnsi="Arial" w:cs="Arial"/>
          <w:szCs w:val="21"/>
        </w:rPr>
        <w:t>文献检索：人工文献检索和计算机文献检索</w:t>
      </w:r>
    </w:p>
    <w:p>
      <w:pPr>
        <w:rPr>
          <w:rFonts w:ascii="Arial" w:hAnsi="Arial" w:cs="Arial"/>
          <w:szCs w:val="21"/>
        </w:rPr>
      </w:pPr>
      <w:r>
        <w:rPr>
          <w:rFonts w:ascii="Arial" w:hAnsi="Arial" w:cs="Arial"/>
          <w:szCs w:val="21"/>
        </w:rPr>
        <w:t>三,搜集文献的主要途径</w:t>
      </w:r>
    </w:p>
    <w:p>
      <w:pPr>
        <w:rPr>
          <w:rFonts w:ascii="Arial" w:hAnsi="Arial" w:cs="Arial"/>
          <w:szCs w:val="21"/>
        </w:rPr>
      </w:pPr>
      <w:r>
        <w:rPr>
          <w:rFonts w:ascii="Arial" w:hAnsi="Arial" w:cs="Arial"/>
          <w:szCs w:val="21"/>
        </w:rPr>
        <w:t>搜集文献</w:t>
      </w:r>
      <w:r>
        <w:rPr>
          <w:rFonts w:hint="eastAsia" w:ascii="Arial" w:hAnsi="Arial" w:cs="Arial"/>
          <w:szCs w:val="21"/>
        </w:rPr>
        <w:t>的渠道主要有个人、机构和互联网</w:t>
      </w:r>
      <w:r>
        <w:rPr>
          <w:rFonts w:ascii="Arial" w:hAnsi="Arial" w:cs="Arial"/>
          <w:szCs w:val="21"/>
        </w:rPr>
        <w:br w:type="textWrapping"/>
      </w:r>
      <w:r>
        <w:rPr>
          <w:rFonts w:ascii="Arial" w:hAnsi="Arial" w:cs="Arial"/>
          <w:szCs w:val="21"/>
        </w:rPr>
        <w:t>第三节</w:t>
      </w:r>
      <w:r>
        <w:rPr>
          <w:rFonts w:hint="eastAsia" w:ascii="Arial" w:hAnsi="Arial" w:cs="Arial"/>
          <w:szCs w:val="21"/>
        </w:rPr>
        <w:t xml:space="preserve">  </w:t>
      </w:r>
      <w:r>
        <w:rPr>
          <w:rFonts w:ascii="Arial" w:hAnsi="Arial" w:cs="Arial"/>
          <w:szCs w:val="21"/>
        </w:rPr>
        <w:t>文献信息的摘</w:t>
      </w:r>
      <w:r>
        <w:rPr>
          <w:rFonts w:hint="eastAsia" w:ascii="Arial" w:hAnsi="Arial" w:cs="Arial"/>
          <w:szCs w:val="21"/>
        </w:rPr>
        <w:t>录</w:t>
      </w:r>
      <w:r>
        <w:rPr>
          <w:rFonts w:ascii="Arial" w:hAnsi="Arial" w:cs="Arial"/>
          <w:szCs w:val="21"/>
        </w:rPr>
        <w:br w:type="textWrapping"/>
      </w:r>
      <w:r>
        <w:rPr>
          <w:rFonts w:ascii="Arial" w:hAnsi="Arial" w:cs="Arial"/>
          <w:szCs w:val="21"/>
        </w:rPr>
        <w:t>一</w:t>
      </w:r>
      <w:r>
        <w:rPr>
          <w:rFonts w:hint="eastAsia" w:ascii="Arial" w:hAnsi="Arial" w:cs="Arial"/>
          <w:szCs w:val="21"/>
        </w:rPr>
        <w:t>，摘取信息的基本步骤</w:t>
      </w:r>
      <w:r>
        <w:rPr>
          <w:rFonts w:ascii="Arial" w:hAnsi="Arial" w:cs="Arial"/>
          <w:szCs w:val="21"/>
        </w:rPr>
        <w:br w:type="textWrapping"/>
      </w:r>
      <w:r>
        <w:rPr>
          <w:rFonts w:ascii="Arial" w:hAnsi="Arial" w:cs="Arial"/>
          <w:szCs w:val="21"/>
        </w:rPr>
        <w:t>1</w:t>
      </w:r>
      <w:r>
        <w:rPr>
          <w:rFonts w:hint="eastAsia" w:ascii="Arial" w:hAnsi="Arial" w:cs="Arial"/>
          <w:szCs w:val="21"/>
        </w:rPr>
        <w:t>，</w:t>
      </w:r>
      <w:r>
        <w:rPr>
          <w:rFonts w:ascii="Arial" w:hAnsi="Arial" w:cs="Arial"/>
          <w:szCs w:val="21"/>
        </w:rPr>
        <w:t>浏览</w:t>
      </w:r>
      <w:r>
        <w:rPr>
          <w:rFonts w:ascii="Arial" w:hAnsi="Arial" w:cs="Arial"/>
          <w:szCs w:val="21"/>
        </w:rPr>
        <w:br w:type="textWrapping"/>
      </w:r>
      <w:r>
        <w:rPr>
          <w:rFonts w:ascii="Arial" w:hAnsi="Arial" w:cs="Arial"/>
          <w:szCs w:val="21"/>
        </w:rPr>
        <w:t>2</w:t>
      </w:r>
      <w:r>
        <w:rPr>
          <w:rFonts w:hint="eastAsia" w:ascii="Arial" w:hAnsi="Arial" w:cs="Arial"/>
          <w:szCs w:val="21"/>
        </w:rPr>
        <w:t>，</w:t>
      </w:r>
      <w:r>
        <w:rPr>
          <w:rFonts w:ascii="Arial" w:hAnsi="Arial" w:cs="Arial"/>
          <w:szCs w:val="21"/>
        </w:rPr>
        <w:t>筛选</w:t>
      </w:r>
      <w:r>
        <w:rPr>
          <w:rFonts w:ascii="Arial" w:hAnsi="Arial" w:cs="Arial"/>
          <w:szCs w:val="21"/>
        </w:rPr>
        <w:br w:type="textWrapping"/>
      </w:r>
      <w:r>
        <w:rPr>
          <w:rFonts w:ascii="Arial" w:hAnsi="Arial" w:cs="Arial"/>
          <w:szCs w:val="21"/>
        </w:rPr>
        <w:t>3</w:t>
      </w:r>
      <w:r>
        <w:rPr>
          <w:rFonts w:hint="eastAsia" w:ascii="Arial" w:hAnsi="Arial" w:cs="Arial"/>
          <w:szCs w:val="21"/>
        </w:rPr>
        <w:t>，精</w:t>
      </w:r>
      <w:r>
        <w:rPr>
          <w:rFonts w:ascii="Arial" w:hAnsi="Arial" w:cs="Arial"/>
          <w:szCs w:val="21"/>
        </w:rPr>
        <w:t>读</w:t>
      </w:r>
      <w:r>
        <w:rPr>
          <w:rFonts w:ascii="Arial" w:hAnsi="Arial" w:cs="Arial"/>
          <w:szCs w:val="21"/>
        </w:rPr>
        <w:br w:type="textWrapping"/>
      </w:r>
      <w:r>
        <w:rPr>
          <w:rFonts w:ascii="Arial" w:hAnsi="Arial" w:cs="Arial"/>
          <w:szCs w:val="21"/>
        </w:rPr>
        <w:t>4</w:t>
      </w:r>
      <w:r>
        <w:rPr>
          <w:rFonts w:hint="eastAsia" w:ascii="Arial" w:hAnsi="Arial" w:cs="Arial"/>
          <w:szCs w:val="21"/>
        </w:rPr>
        <w:t>，</w:t>
      </w:r>
      <w:r>
        <w:rPr>
          <w:rFonts w:ascii="Arial" w:hAnsi="Arial" w:cs="Arial"/>
          <w:szCs w:val="21"/>
        </w:rPr>
        <w:t>记录</w:t>
      </w:r>
      <w:r>
        <w:rPr>
          <w:rFonts w:ascii="Arial" w:hAnsi="Arial" w:cs="Arial"/>
          <w:szCs w:val="21"/>
        </w:rPr>
        <w:br w:type="textWrapping"/>
      </w:r>
      <w:r>
        <w:rPr>
          <w:rFonts w:ascii="Arial" w:hAnsi="Arial" w:cs="Arial"/>
          <w:szCs w:val="21"/>
        </w:rPr>
        <w:t>二,记录信息的主要方法</w:t>
      </w:r>
      <w:r>
        <w:rPr>
          <w:rFonts w:ascii="Arial" w:hAnsi="Arial" w:cs="Arial"/>
          <w:szCs w:val="21"/>
        </w:rPr>
        <w:br w:type="textWrapping"/>
      </w:r>
      <w:r>
        <w:rPr>
          <w:rFonts w:hint="eastAsia" w:ascii="Arial" w:hAnsi="Arial" w:cs="Arial"/>
          <w:szCs w:val="21"/>
        </w:rPr>
        <w:t xml:space="preserve">    </w:t>
      </w:r>
      <w:r>
        <w:rPr>
          <w:rFonts w:ascii="Arial" w:hAnsi="Arial" w:cs="Arial"/>
          <w:szCs w:val="21"/>
        </w:rPr>
        <w:t>记录信息方法主要</w:t>
      </w:r>
      <w:r>
        <w:rPr>
          <w:rFonts w:hint="eastAsia" w:ascii="Arial" w:hAnsi="Arial" w:cs="Arial"/>
          <w:szCs w:val="21"/>
        </w:rPr>
        <w:t>是印刷文献的记录方法主要有：标记、批注、抄录、编制纲要、撰写札记</w:t>
      </w:r>
    </w:p>
    <w:p>
      <w:pPr>
        <w:rPr>
          <w:rFonts w:ascii="Arial" w:hAnsi="Arial" w:cs="Arial"/>
          <w:szCs w:val="21"/>
        </w:rPr>
      </w:pPr>
      <w:r>
        <w:rPr>
          <w:rFonts w:ascii="Arial" w:hAnsi="Arial" w:cs="Arial"/>
          <w:szCs w:val="21"/>
        </w:rPr>
        <w:t xml:space="preserve">第四节 </w:t>
      </w:r>
      <w:r>
        <w:rPr>
          <w:rFonts w:hint="eastAsia" w:ascii="Arial" w:hAnsi="Arial" w:cs="Arial"/>
          <w:szCs w:val="21"/>
        </w:rPr>
        <w:t>文献</w:t>
      </w:r>
      <w:r>
        <w:rPr>
          <w:rFonts w:ascii="Arial" w:hAnsi="Arial" w:cs="Arial"/>
          <w:szCs w:val="21"/>
        </w:rPr>
        <w:t>分析</w:t>
      </w:r>
      <w:r>
        <w:rPr>
          <w:rFonts w:ascii="Arial" w:hAnsi="Arial" w:cs="Arial"/>
          <w:szCs w:val="21"/>
        </w:rPr>
        <w:br w:type="textWrapping"/>
      </w:r>
      <w:r>
        <w:rPr>
          <w:rFonts w:ascii="Arial" w:hAnsi="Arial" w:cs="Arial"/>
          <w:szCs w:val="21"/>
        </w:rPr>
        <w:t>一</w:t>
      </w:r>
      <w:r>
        <w:rPr>
          <w:rFonts w:hint="eastAsia" w:ascii="Arial" w:hAnsi="Arial" w:cs="Arial"/>
          <w:szCs w:val="21"/>
        </w:rPr>
        <w:t>、文献定性</w:t>
      </w:r>
      <w:r>
        <w:rPr>
          <w:rFonts w:ascii="Arial" w:hAnsi="Arial" w:cs="Arial"/>
          <w:szCs w:val="21"/>
        </w:rPr>
        <w:t>分析</w:t>
      </w:r>
      <w:r>
        <w:rPr>
          <w:rFonts w:ascii="Arial" w:hAnsi="Arial" w:cs="Arial"/>
          <w:szCs w:val="21"/>
        </w:rPr>
        <w:br w:type="textWrapping"/>
      </w:r>
      <w:r>
        <w:rPr>
          <w:rFonts w:hint="eastAsia" w:ascii="Arial" w:hAnsi="Arial" w:cs="Arial"/>
          <w:szCs w:val="21"/>
        </w:rPr>
        <w:t>1，文献定性</w:t>
      </w:r>
      <w:r>
        <w:rPr>
          <w:rFonts w:ascii="Arial" w:hAnsi="Arial" w:cs="Arial"/>
          <w:szCs w:val="21"/>
        </w:rPr>
        <w:t>分析</w:t>
      </w:r>
      <w:r>
        <w:rPr>
          <w:rFonts w:hint="eastAsia" w:ascii="Arial" w:hAnsi="Arial" w:cs="Arial"/>
          <w:szCs w:val="21"/>
        </w:rPr>
        <w:t>概念：其特点是侧重对文献怕个案研究。</w:t>
      </w:r>
    </w:p>
    <w:p>
      <w:pPr>
        <w:rPr>
          <w:rFonts w:ascii="Arial" w:hAnsi="Arial" w:cs="Arial"/>
          <w:szCs w:val="21"/>
        </w:rPr>
      </w:pPr>
      <w:r>
        <w:rPr>
          <w:rFonts w:hint="eastAsia" w:ascii="Arial" w:hAnsi="Arial" w:cs="Arial"/>
          <w:szCs w:val="21"/>
        </w:rPr>
        <w:t>2，文献定性</w:t>
      </w:r>
      <w:r>
        <w:rPr>
          <w:rFonts w:ascii="Arial" w:hAnsi="Arial" w:cs="Arial"/>
          <w:szCs w:val="21"/>
        </w:rPr>
        <w:t>分析</w:t>
      </w:r>
      <w:r>
        <w:rPr>
          <w:rFonts w:hint="eastAsia" w:ascii="Arial" w:hAnsi="Arial" w:cs="Arial"/>
          <w:szCs w:val="21"/>
        </w:rPr>
        <w:t>的步骤：第一步整理资料；第二步分析和确定文献资料与调查研究主题的关系；第三步初步确定调查研究课题的基本框架</w:t>
      </w:r>
    </w:p>
    <w:p>
      <w:pPr>
        <w:rPr>
          <w:rFonts w:ascii="Arial" w:hAnsi="Arial" w:cs="Arial"/>
          <w:szCs w:val="21"/>
        </w:rPr>
      </w:pPr>
      <w:r>
        <w:rPr>
          <w:rFonts w:hint="eastAsia" w:ascii="Arial" w:hAnsi="Arial" w:cs="Arial"/>
          <w:szCs w:val="21"/>
        </w:rPr>
        <w:t>二、文献定量</w:t>
      </w:r>
      <w:r>
        <w:rPr>
          <w:rFonts w:ascii="Arial" w:hAnsi="Arial" w:cs="Arial"/>
          <w:szCs w:val="21"/>
        </w:rPr>
        <w:t>分析</w:t>
      </w:r>
      <w:r>
        <w:rPr>
          <w:rFonts w:ascii="Arial" w:hAnsi="Arial" w:cs="Arial"/>
          <w:szCs w:val="21"/>
        </w:rPr>
        <w:br w:type="textWrapping"/>
      </w:r>
      <w:r>
        <w:rPr>
          <w:rFonts w:hint="eastAsia" w:ascii="Arial" w:hAnsi="Arial" w:cs="Arial"/>
          <w:szCs w:val="21"/>
        </w:rPr>
        <w:t>1，文献定量</w:t>
      </w:r>
      <w:r>
        <w:rPr>
          <w:rFonts w:ascii="Arial" w:hAnsi="Arial" w:cs="Arial"/>
          <w:szCs w:val="21"/>
        </w:rPr>
        <w:t>分析</w:t>
      </w:r>
      <w:r>
        <w:rPr>
          <w:rFonts w:hint="eastAsia" w:ascii="Arial" w:hAnsi="Arial" w:cs="Arial"/>
          <w:szCs w:val="21"/>
        </w:rPr>
        <w:t>概念：</w:t>
      </w:r>
    </w:p>
    <w:p>
      <w:pPr>
        <w:rPr>
          <w:rFonts w:ascii="Arial" w:hAnsi="Arial" w:cs="Arial"/>
          <w:szCs w:val="21"/>
        </w:rPr>
      </w:pPr>
      <w:r>
        <w:rPr>
          <w:rFonts w:hint="eastAsia" w:ascii="Arial" w:hAnsi="Arial" w:cs="Arial"/>
          <w:szCs w:val="21"/>
        </w:rPr>
        <w:t>2，文献定量</w:t>
      </w:r>
      <w:r>
        <w:rPr>
          <w:rFonts w:ascii="Arial" w:hAnsi="Arial" w:cs="Arial"/>
          <w:szCs w:val="21"/>
        </w:rPr>
        <w:t>分析</w:t>
      </w:r>
      <w:r>
        <w:rPr>
          <w:rFonts w:hint="eastAsia" w:ascii="Arial" w:hAnsi="Arial" w:cs="Arial"/>
          <w:szCs w:val="21"/>
        </w:rPr>
        <w:t>的程序和基本方法大致是：</w:t>
      </w:r>
    </w:p>
    <w:p>
      <w:pPr>
        <w:rPr>
          <w:rFonts w:ascii="Arial" w:hAnsi="Arial" w:cs="Arial"/>
          <w:szCs w:val="21"/>
        </w:rPr>
      </w:pPr>
      <w:r>
        <w:rPr>
          <w:rFonts w:hint="eastAsia" w:ascii="Arial" w:hAnsi="Arial" w:cs="Arial"/>
          <w:szCs w:val="21"/>
        </w:rPr>
        <w:t>一是抽样；二是确定记录单位；三是编录；四是计量</w:t>
      </w:r>
      <w:r>
        <w:rPr>
          <w:rFonts w:ascii="Arial" w:hAnsi="Arial" w:cs="Arial"/>
          <w:szCs w:val="21"/>
        </w:rPr>
        <w:br w:type="textWrapping"/>
      </w:r>
      <w:r>
        <w:rPr>
          <w:rFonts w:ascii="Arial" w:hAnsi="Arial" w:cs="Arial"/>
          <w:szCs w:val="21"/>
        </w:rPr>
        <w:t>第五节 对文献调查法的评价</w:t>
      </w:r>
      <w:r>
        <w:rPr>
          <w:rFonts w:ascii="Arial" w:hAnsi="Arial" w:cs="Arial"/>
          <w:szCs w:val="21"/>
        </w:rPr>
        <w:br w:type="textWrapping"/>
      </w:r>
      <w:r>
        <w:rPr>
          <w:rFonts w:ascii="Arial" w:hAnsi="Arial" w:cs="Arial"/>
          <w:szCs w:val="21"/>
        </w:rPr>
        <w:t>讨论</w:t>
      </w:r>
      <w:r>
        <w:rPr>
          <w:rFonts w:hint="eastAsia" w:ascii="Arial" w:hAnsi="Arial" w:cs="Arial"/>
          <w:szCs w:val="21"/>
        </w:rPr>
        <w:t>：</w:t>
      </w:r>
      <w:r>
        <w:rPr>
          <w:rFonts w:ascii="Arial" w:hAnsi="Arial" w:cs="Arial"/>
          <w:szCs w:val="21"/>
        </w:rPr>
        <w:t>请谈谈你对文献调查法优点缺点的认识</w:t>
      </w:r>
    </w:p>
    <w:p>
      <w:pPr>
        <w:adjustRightInd w:val="0"/>
        <w:snapToGrid w:val="0"/>
        <w:spacing w:line="360" w:lineRule="auto"/>
        <w:rPr>
          <w:rFonts w:hint="eastAsia" w:ascii="黑体" w:hAnsi="宋体" w:eastAsia="黑体"/>
          <w:b/>
        </w:rPr>
      </w:pPr>
      <w:r>
        <w:rPr>
          <w:rFonts w:hint="eastAsia" w:ascii="黑体" w:hAnsi="宋体" w:eastAsia="黑体"/>
          <w:b/>
        </w:rPr>
        <w:t>【重点、难点】</w:t>
      </w:r>
    </w:p>
    <w:tbl>
      <w:tblPr>
        <w:tblStyle w:val="5"/>
        <w:tblW w:w="838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3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388" w:type="dxa"/>
          </w:tcPr>
          <w:p>
            <w:r>
              <w:rPr>
                <w:rFonts w:ascii="Arial" w:hAnsi="Arial" w:cs="Arial"/>
                <w:b/>
                <w:szCs w:val="21"/>
              </w:rPr>
              <w:t>教学重点</w:t>
            </w:r>
            <w:r>
              <w:rPr>
                <w:rFonts w:hint="eastAsia" w:ascii="Arial" w:hAnsi="Arial" w:cs="Arial"/>
                <w:b/>
                <w:szCs w:val="21"/>
              </w:rPr>
              <w:t>：</w:t>
            </w:r>
            <w:r>
              <w:rPr>
                <w:rFonts w:hint="eastAsia" w:ascii="Arial" w:hAnsi="Arial" w:cs="Arial"/>
                <w:szCs w:val="21"/>
              </w:rPr>
              <w:t>概率抽样和非概率抽样的类型及应用；文献法的概念及其在</w:t>
            </w:r>
            <w:r>
              <w:rPr>
                <w:rFonts w:hint="eastAsia"/>
              </w:rPr>
              <w:t>设计艺术学研究中的特殊地位；文献法的基本步骤；检索文献资料的主要方法；搜集文献的主要途径和一般方法；文献信息摘录的基本步骤和方法；文献定性分析与定量分析的基本方法理解两者的关系；问卷法的概念及特点；问卷的基本结构；问卷中问答的种类、结构；设计问题和答案的方法及原则；问卷设计的一般程序；访谈法的概念；结构式访谈与非结构式访谈的概念、类型及特点；个别访谈的概念、实施程序与操作方法；集体访谈的概念、实施程序与操作方法。</w:t>
            </w:r>
          </w:p>
          <w:p>
            <w:r>
              <w:rPr>
                <w:rFonts w:ascii="Arial" w:hAnsi="Arial" w:cs="Arial"/>
                <w:b/>
                <w:szCs w:val="21"/>
              </w:rPr>
              <w:t>教学难点</w:t>
            </w:r>
            <w:r>
              <w:rPr>
                <w:rFonts w:hint="eastAsia" w:ascii="Arial" w:hAnsi="Arial" w:cs="Arial"/>
                <w:b/>
                <w:szCs w:val="21"/>
              </w:rPr>
              <w:t>：</w:t>
            </w:r>
            <w:r>
              <w:rPr>
                <w:rFonts w:hint="eastAsia"/>
              </w:rPr>
              <w:t>个别访谈的概念、实施程序与操作方法；集体访谈的概念、实施程序与操作方法。</w:t>
            </w:r>
          </w:p>
          <w:p/>
          <w:p/>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8388" w:type="dxa"/>
          </w:tcPr>
          <w:p>
            <w:pPr>
              <w:spacing w:line="360" w:lineRule="auto"/>
              <w:ind w:firstLine="562" w:firstLineChars="200"/>
              <w:jc w:val="center"/>
              <w:rPr>
                <w:rFonts w:eastAsia="黑体"/>
                <w:b/>
                <w:bCs/>
                <w:sz w:val="28"/>
              </w:rPr>
            </w:pPr>
            <w:r>
              <w:rPr>
                <w:rFonts w:hint="eastAsia" w:eastAsia="黑体"/>
                <w:b/>
                <w:bCs/>
                <w:sz w:val="28"/>
              </w:rPr>
              <w:t>第三章 访谈法</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w:t>
            </w:r>
          </w:p>
          <w:p>
            <w:pPr>
              <w:spacing w:line="360" w:lineRule="auto"/>
              <w:jc w:val="left"/>
              <w:rPr>
                <w:rFonts w:eastAsia="黑体"/>
                <w:b/>
                <w:bCs/>
                <w:sz w:val="28"/>
              </w:rPr>
            </w:pPr>
            <w:r>
              <w:rPr>
                <w:rFonts w:hint="eastAsia" w:ascii="Arial" w:hAnsi="Arial" w:cs="Arial"/>
                <w:szCs w:val="21"/>
              </w:rPr>
              <w:t>1，</w:t>
            </w:r>
            <w:r>
              <w:rPr>
                <w:rFonts w:ascii="Arial" w:hAnsi="Arial" w:cs="Arial"/>
                <w:szCs w:val="21"/>
              </w:rPr>
              <w:t>结构式访</w:t>
            </w:r>
            <w:r>
              <w:rPr>
                <w:rFonts w:hint="eastAsia" w:ascii="Arial" w:hAnsi="Arial" w:cs="Arial"/>
                <w:szCs w:val="21"/>
              </w:rPr>
              <w:t>谈</w:t>
            </w:r>
            <w:r>
              <w:rPr>
                <w:rFonts w:ascii="Arial" w:hAnsi="Arial" w:cs="Arial"/>
                <w:szCs w:val="21"/>
              </w:rPr>
              <w:t>的概念</w:t>
            </w:r>
            <w:r>
              <w:rPr>
                <w:rFonts w:ascii="Arial" w:hAnsi="Arial" w:cs="Arial"/>
                <w:szCs w:val="21"/>
              </w:rPr>
              <w:br w:type="textWrapping"/>
            </w:r>
            <w:r>
              <w:rPr>
                <w:rFonts w:hint="eastAsia" w:ascii="Arial" w:hAnsi="Arial" w:cs="Arial"/>
                <w:szCs w:val="21"/>
              </w:rPr>
              <w:t>2，</w:t>
            </w:r>
            <w:r>
              <w:rPr>
                <w:rFonts w:ascii="Arial" w:hAnsi="Arial" w:cs="Arial"/>
                <w:szCs w:val="21"/>
              </w:rPr>
              <w:t>结构式访</w:t>
            </w:r>
            <w:r>
              <w:rPr>
                <w:rFonts w:hint="eastAsia" w:ascii="Arial" w:hAnsi="Arial" w:cs="Arial"/>
                <w:szCs w:val="21"/>
              </w:rPr>
              <w:t>谈</w:t>
            </w:r>
            <w:r>
              <w:rPr>
                <w:rFonts w:ascii="Arial" w:hAnsi="Arial" w:cs="Arial"/>
                <w:szCs w:val="21"/>
              </w:rPr>
              <w:t>优点</w:t>
            </w:r>
            <w:r>
              <w:rPr>
                <w:rFonts w:ascii="Arial" w:hAnsi="Arial" w:cs="Arial"/>
                <w:szCs w:val="21"/>
              </w:rPr>
              <w:br w:type="textWrapping"/>
            </w:r>
            <w:r>
              <w:rPr>
                <w:rFonts w:hint="eastAsia" w:ascii="Arial" w:hAnsi="Arial" w:cs="Arial"/>
                <w:szCs w:val="21"/>
              </w:rPr>
              <w:t>3，</w:t>
            </w:r>
            <w:r>
              <w:rPr>
                <w:rFonts w:ascii="Arial" w:hAnsi="Arial" w:cs="Arial"/>
                <w:szCs w:val="21"/>
              </w:rPr>
              <w:t>结构式访问的类型和方式</w:t>
            </w:r>
            <w:r>
              <w:rPr>
                <w:rFonts w:ascii="Arial" w:hAnsi="Arial" w:cs="Arial"/>
                <w:szCs w:val="21"/>
              </w:rPr>
              <w:br w:type="textWrapping"/>
            </w:r>
            <w:r>
              <w:rPr>
                <w:rFonts w:ascii="Arial" w:hAnsi="Arial" w:cs="Arial"/>
                <w:szCs w:val="21"/>
              </w:rPr>
              <w:t>4</w:t>
            </w:r>
            <w:r>
              <w:rPr>
                <w:rFonts w:hint="eastAsia" w:ascii="Arial" w:hAnsi="Arial" w:cs="Arial"/>
                <w:szCs w:val="21"/>
              </w:rPr>
              <w:t>，</w:t>
            </w:r>
            <w:r>
              <w:rPr>
                <w:rFonts w:ascii="Arial" w:hAnsi="Arial" w:cs="Arial"/>
                <w:szCs w:val="21"/>
              </w:rPr>
              <w:t>个别访问</w:t>
            </w:r>
            <w:r>
              <w:rPr>
                <w:rFonts w:ascii="Arial" w:hAnsi="Arial" w:cs="Arial"/>
                <w:szCs w:val="21"/>
              </w:rPr>
              <w:br w:type="textWrapping"/>
            </w:r>
            <w:r>
              <w:rPr>
                <w:rFonts w:ascii="Arial" w:hAnsi="Arial" w:cs="Arial"/>
                <w:szCs w:val="21"/>
              </w:rPr>
              <w:t>5</w:t>
            </w:r>
            <w:r>
              <w:rPr>
                <w:rFonts w:hint="eastAsia" w:ascii="Arial" w:hAnsi="Arial" w:cs="Arial"/>
                <w:szCs w:val="21"/>
              </w:rPr>
              <w:t>，</w:t>
            </w:r>
            <w:r>
              <w:rPr>
                <w:rFonts w:ascii="Arial" w:hAnsi="Arial" w:cs="Arial"/>
                <w:szCs w:val="21"/>
              </w:rPr>
              <w:t>集中访问</w:t>
            </w:r>
          </w:p>
          <w:p>
            <w:pPr>
              <w:rPr>
                <w:rFonts w:ascii="黑体" w:hAnsi="宋体"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rPr>
                <w:rFonts w:hint="eastAsia" w:eastAsia="黑体"/>
                <w:bCs/>
              </w:rPr>
            </w:pPr>
            <w:r>
              <w:t>第一节 结构式访</w:t>
            </w:r>
            <w:r>
              <w:rPr>
                <w:rFonts w:hint="eastAsia"/>
              </w:rPr>
              <w:t>谈</w:t>
            </w:r>
            <w:r>
              <w:br w:type="textWrapping"/>
            </w:r>
            <w:r>
              <w:t>一</w:t>
            </w:r>
            <w:r>
              <w:rPr>
                <w:rFonts w:hint="eastAsia"/>
              </w:rPr>
              <w:t>，</w:t>
            </w:r>
            <w:r>
              <w:t>结构式访</w:t>
            </w:r>
            <w:r>
              <w:rPr>
                <w:rFonts w:hint="eastAsia"/>
              </w:rPr>
              <w:t>谈</w:t>
            </w:r>
            <w:r>
              <w:t>的概念</w:t>
            </w:r>
            <w:r>
              <w:br w:type="textWrapping"/>
            </w:r>
            <w:r>
              <w:t>二</w:t>
            </w:r>
            <w:r>
              <w:rPr>
                <w:rFonts w:hint="eastAsia"/>
              </w:rPr>
              <w:t>，</w:t>
            </w:r>
            <w:r>
              <w:t>结构式访</w:t>
            </w:r>
            <w:r>
              <w:rPr>
                <w:rFonts w:hint="eastAsia"/>
              </w:rPr>
              <w:t>谈</w:t>
            </w:r>
            <w:r>
              <w:t>优点</w:t>
            </w:r>
            <w:r>
              <w:br w:type="textWrapping"/>
            </w:r>
            <w:r>
              <w:t>三</w:t>
            </w:r>
            <w:r>
              <w:rPr>
                <w:rFonts w:hint="eastAsia"/>
              </w:rPr>
              <w:t>，</w:t>
            </w:r>
            <w:r>
              <w:t>结构式访问的类型和方式</w:t>
            </w:r>
            <w:r>
              <w:br w:type="textWrapping"/>
            </w:r>
            <w:r>
              <w:t>1</w:t>
            </w:r>
            <w:r>
              <w:rPr>
                <w:rFonts w:hint="eastAsia"/>
              </w:rPr>
              <w:t>，</w:t>
            </w:r>
            <w:r>
              <w:t>个别访问</w:t>
            </w:r>
            <w:r>
              <w:br w:type="textWrapping"/>
            </w:r>
            <w:r>
              <w:t>2</w:t>
            </w:r>
            <w:r>
              <w:rPr>
                <w:rFonts w:hint="eastAsia"/>
              </w:rPr>
              <w:t>，</w:t>
            </w:r>
            <w:r>
              <w:t>集中访问</w:t>
            </w:r>
            <w:r>
              <w:br w:type="textWrapping"/>
            </w:r>
            <w:r>
              <w:t xml:space="preserve">第二节 </w:t>
            </w:r>
            <w:r>
              <w:rPr>
                <w:rFonts w:hint="eastAsia"/>
              </w:rPr>
              <w:t>非</w:t>
            </w:r>
            <w:r>
              <w:t>结构</w:t>
            </w:r>
            <w:r>
              <w:rPr>
                <w:rFonts w:hint="eastAsia"/>
              </w:rPr>
              <w:t>式</w:t>
            </w:r>
            <w:r>
              <w:t>访</w:t>
            </w:r>
            <w:r>
              <w:rPr>
                <w:rFonts w:hint="eastAsia"/>
              </w:rPr>
              <w:t>谈</w:t>
            </w:r>
            <w:r>
              <w:br w:type="textWrapping"/>
            </w:r>
            <w:r>
              <w:t>一</w:t>
            </w:r>
            <w:r>
              <w:rPr>
                <w:rFonts w:hint="eastAsia"/>
              </w:rPr>
              <w:t>、非</w:t>
            </w:r>
            <w:r>
              <w:t>结构</w:t>
            </w:r>
            <w:r>
              <w:rPr>
                <w:rFonts w:hint="eastAsia"/>
              </w:rPr>
              <w:t>式</w:t>
            </w:r>
            <w:r>
              <w:t>访</w:t>
            </w:r>
            <w:r>
              <w:rPr>
                <w:rFonts w:hint="eastAsia"/>
              </w:rPr>
              <w:t>谈</w:t>
            </w:r>
            <w:r>
              <w:t>的概念</w:t>
            </w:r>
            <w:r>
              <w:br w:type="textWrapping"/>
            </w:r>
            <w:r>
              <w:t>定义</w:t>
            </w:r>
            <w:r>
              <w:br w:type="textWrapping"/>
            </w:r>
            <w:r>
              <w:t>与结构式访</w:t>
            </w:r>
            <w:r>
              <w:rPr>
                <w:rFonts w:hint="eastAsia"/>
              </w:rPr>
              <w:t>谈</w:t>
            </w:r>
            <w:r>
              <w:t>相比的特点</w:t>
            </w:r>
            <w:r>
              <w:br w:type="textWrapping"/>
            </w:r>
            <w:r>
              <w:t>二</w:t>
            </w:r>
            <w:r>
              <w:rPr>
                <w:rFonts w:hint="eastAsia"/>
              </w:rPr>
              <w:t>、非</w:t>
            </w:r>
            <w:r>
              <w:t>结构</w:t>
            </w:r>
            <w:r>
              <w:rPr>
                <w:rFonts w:hint="eastAsia"/>
              </w:rPr>
              <w:t>式</w:t>
            </w:r>
            <w:r>
              <w:t>访</w:t>
            </w:r>
            <w:r>
              <w:rPr>
                <w:rFonts w:hint="eastAsia"/>
              </w:rPr>
              <w:t>谈</w:t>
            </w:r>
            <w:r>
              <w:t>的类型和方式</w:t>
            </w:r>
            <w:r>
              <w:br w:type="textWrapping"/>
            </w:r>
            <w:r>
              <w:t>(一)重点访</w:t>
            </w:r>
            <w:r>
              <w:rPr>
                <w:rFonts w:hint="eastAsia"/>
              </w:rPr>
              <w:t>谈</w:t>
            </w:r>
            <w:r>
              <w:t>法</w:t>
            </w:r>
            <w:r>
              <w:br w:type="textWrapping"/>
            </w:r>
            <w:r>
              <w:t>定义</w:t>
            </w:r>
            <w:r>
              <w:br w:type="textWrapping"/>
            </w:r>
            <w:r>
              <w:t>具体做法</w:t>
            </w:r>
            <w:r>
              <w:br w:type="textWrapping"/>
            </w:r>
            <w:r>
              <w:t>优点和不足</w:t>
            </w:r>
            <w:r>
              <w:br w:type="textWrapping"/>
            </w:r>
            <w:r>
              <w:t>(二)深度访</w:t>
            </w:r>
            <w:r>
              <w:rPr>
                <w:rFonts w:hint="eastAsia"/>
              </w:rPr>
              <w:t>谈</w:t>
            </w:r>
            <w:r>
              <w:br w:type="textWrapping"/>
            </w:r>
            <w:r>
              <w:t>定义</w:t>
            </w:r>
            <w:r>
              <w:br w:type="textWrapping"/>
            </w:r>
            <w:r>
              <w:t>优点和不足</w:t>
            </w:r>
            <w:r>
              <w:br w:type="textWrapping"/>
            </w:r>
            <w:r>
              <w:t>(三)客观陈述法</w:t>
            </w:r>
            <w:r>
              <w:br w:type="textWrapping"/>
            </w:r>
            <w:r>
              <w:t>定义</w:t>
            </w:r>
            <w:r>
              <w:br w:type="textWrapping"/>
            </w:r>
            <w:r>
              <w:t>注意事项</w:t>
            </w:r>
            <w:r>
              <w:br w:type="textWrapping"/>
            </w:r>
            <w:r>
              <w:t>(四)座谈会</w:t>
            </w:r>
            <w:r>
              <w:br w:type="textWrapping"/>
            </w:r>
            <w:r>
              <w:t>定义</w:t>
            </w:r>
            <w:r>
              <w:br w:type="textWrapping"/>
            </w:r>
            <w:r>
              <w:t>方式:头脑风暴法,反向头脑风暴法</w:t>
            </w:r>
            <w:r>
              <w:br w:type="textWrapping"/>
            </w:r>
            <w:r>
              <w:t>第三节 访</w:t>
            </w:r>
            <w:r>
              <w:rPr>
                <w:rFonts w:hint="eastAsia"/>
              </w:rPr>
              <w:t>谈</w:t>
            </w:r>
            <w:r>
              <w:t>的程序和技巧</w:t>
            </w:r>
            <w:r>
              <w:br w:type="textWrapping"/>
            </w:r>
            <w:r>
              <w:t>一</w:t>
            </w:r>
            <w:r>
              <w:rPr>
                <w:rFonts w:hint="eastAsia"/>
              </w:rPr>
              <w:t>、</w:t>
            </w:r>
            <w:r>
              <w:t>访</w:t>
            </w:r>
            <w:r>
              <w:rPr>
                <w:rFonts w:hint="eastAsia"/>
              </w:rPr>
              <w:t>谈</w:t>
            </w:r>
            <w:r>
              <w:t>的准备</w:t>
            </w:r>
            <w:r>
              <w:br w:type="textWrapping"/>
            </w:r>
            <w:r>
              <w:t>二</w:t>
            </w:r>
            <w:r>
              <w:rPr>
                <w:rFonts w:hint="eastAsia"/>
              </w:rPr>
              <w:t>、</w:t>
            </w:r>
            <w:r>
              <w:t>进入访</w:t>
            </w:r>
            <w:r>
              <w:rPr>
                <w:rFonts w:hint="eastAsia"/>
              </w:rPr>
              <w:t>谈</w:t>
            </w:r>
            <w:r>
              <w:br w:type="textWrapping"/>
            </w:r>
            <w:r>
              <w:t>(一)如何接近被访</w:t>
            </w:r>
            <w:r>
              <w:rPr>
                <w:rFonts w:hint="eastAsia"/>
              </w:rPr>
              <w:t>谈</w:t>
            </w:r>
            <w:r>
              <w:t>者</w:t>
            </w:r>
            <w:r>
              <w:br w:type="textWrapping"/>
            </w:r>
            <w:r>
              <w:t>(二)该阶段容易出现的问题和克服方法</w:t>
            </w:r>
            <w:r>
              <w:br w:type="textWrapping"/>
            </w:r>
            <w:r>
              <w:t>陌生感</w:t>
            </w:r>
            <w:r>
              <w:br w:type="textWrapping"/>
            </w:r>
            <w:r>
              <w:t>怯场或不耐烦</w:t>
            </w:r>
            <w:r>
              <w:br w:type="textWrapping"/>
            </w:r>
            <w:r>
              <w:t>不自然感</w:t>
            </w:r>
            <w:r>
              <w:br w:type="textWrapping"/>
            </w:r>
            <w:r>
              <w:t>三</w:t>
            </w:r>
            <w:r>
              <w:rPr>
                <w:rFonts w:hint="eastAsia"/>
              </w:rPr>
              <w:t>、</w:t>
            </w:r>
            <w:r>
              <w:t>访</w:t>
            </w:r>
            <w:r>
              <w:rPr>
                <w:rFonts w:hint="eastAsia"/>
              </w:rPr>
              <w:t>谈</w:t>
            </w:r>
            <w:r>
              <w:t>的控制</w:t>
            </w:r>
            <w:r>
              <w:br w:type="textWrapping"/>
            </w:r>
            <w:r>
              <w:t>(一)提问控制</w:t>
            </w:r>
            <w:r>
              <w:br w:type="textWrapping"/>
            </w:r>
            <w:r>
              <w:t>1,题目转换</w:t>
            </w:r>
            <w:r>
              <w:br w:type="textWrapping"/>
            </w:r>
            <w:r>
              <w:t>2,表情与动作控制</w:t>
            </w:r>
            <w:r>
              <w:br w:type="textWrapping"/>
            </w:r>
            <w:r>
              <w:t>四</w:t>
            </w:r>
            <w:r>
              <w:rPr>
                <w:rFonts w:hint="eastAsia"/>
              </w:rPr>
              <w:t>、</w:t>
            </w:r>
            <w:r>
              <w:t>结束访</w:t>
            </w:r>
            <w:r>
              <w:rPr>
                <w:rFonts w:hint="eastAsia"/>
              </w:rPr>
              <w:t>谈</w:t>
            </w:r>
            <w:r>
              <w:br w:type="textWrapping"/>
            </w:r>
            <w:r>
              <w:t>(一)访</w:t>
            </w:r>
            <w:r>
              <w:rPr>
                <w:rFonts w:hint="eastAsia"/>
              </w:rPr>
              <w:t>谈</w:t>
            </w:r>
            <w:r>
              <w:t>结束应掌握两个原则</w:t>
            </w:r>
            <w:r>
              <w:br w:type="textWrapping"/>
            </w:r>
            <w:r>
              <w:t>1</w:t>
            </w:r>
            <w:r>
              <w:rPr>
                <w:rFonts w:hint="eastAsia"/>
              </w:rPr>
              <w:t>，</w:t>
            </w:r>
            <w:r>
              <w:t>适可而止.访</w:t>
            </w:r>
            <w:r>
              <w:rPr>
                <w:rFonts w:hint="eastAsia"/>
              </w:rPr>
              <w:t>谈</w:t>
            </w:r>
            <w:r>
              <w:t>时间不宜过长,一般1―2个小时.</w:t>
            </w:r>
            <w:r>
              <w:br w:type="textWrapping"/>
            </w:r>
            <w:r>
              <w:t>2</w:t>
            </w:r>
            <w:r>
              <w:rPr>
                <w:rFonts w:hint="eastAsia"/>
              </w:rPr>
              <w:t>，</w:t>
            </w:r>
            <w:r>
              <w:t>要把握住结束谈话的时机.</w:t>
            </w:r>
            <w:r>
              <w:br w:type="textWrapping"/>
            </w:r>
            <w:r>
              <w:t>(二)访</w:t>
            </w:r>
            <w:r>
              <w:rPr>
                <w:rFonts w:hint="eastAsia"/>
              </w:rPr>
              <w:t>谈</w:t>
            </w:r>
            <w:r>
              <w:t>结束后要对被访</w:t>
            </w:r>
            <w:r>
              <w:rPr>
                <w:rFonts w:hint="eastAsia"/>
              </w:rPr>
              <w:t>谈</w:t>
            </w:r>
            <w:r>
              <w:t>者表示感谢.</w:t>
            </w:r>
            <w:r>
              <w:br w:type="textWrapping"/>
            </w:r>
            <w:r>
              <w:t>(三)总之访</w:t>
            </w:r>
            <w:r>
              <w:rPr>
                <w:rFonts w:hint="eastAsia"/>
              </w:rPr>
              <w:t>谈</w:t>
            </w:r>
            <w:r>
              <w:t>者在访</w:t>
            </w:r>
            <w:r>
              <w:rPr>
                <w:rFonts w:hint="eastAsia"/>
              </w:rPr>
              <w:t>谈</w:t>
            </w:r>
            <w:r>
              <w:t>过程中始终应该:</w:t>
            </w:r>
            <w:r>
              <w:br w:type="textWrapping"/>
            </w:r>
            <w:r>
              <w:t>1</w:t>
            </w:r>
            <w:r>
              <w:rPr>
                <w:rFonts w:hint="eastAsia"/>
              </w:rPr>
              <w:t>，</w:t>
            </w:r>
            <w:r>
              <w:t>耐心细致,即使在亲密的态度之中也要采取理智的批判态度</w:t>
            </w:r>
            <w:r>
              <w:br w:type="textWrapping"/>
            </w:r>
            <w:r>
              <w:t>2</w:t>
            </w:r>
            <w:r>
              <w:rPr>
                <w:rFonts w:hint="eastAsia"/>
              </w:rPr>
              <w:t>，</w:t>
            </w:r>
            <w:r>
              <w:t>不带某种权威的架子,即要以平等的态度访问</w:t>
            </w:r>
            <w:r>
              <w:br w:type="textWrapping"/>
            </w:r>
            <w:r>
              <w:t>3</w:t>
            </w:r>
            <w:r>
              <w:rPr>
                <w:rFonts w:hint="eastAsia"/>
              </w:rPr>
              <w:t>，</w:t>
            </w:r>
            <w:r>
              <w:t>不要采取忠告或者训戒式的态度</w:t>
            </w:r>
            <w:r>
              <w:br w:type="textWrapping"/>
            </w:r>
            <w:r>
              <w:t>4</w:t>
            </w:r>
            <w:r>
              <w:rPr>
                <w:rFonts w:hint="eastAsia"/>
              </w:rPr>
              <w:t>，</w:t>
            </w:r>
            <w:r>
              <w:t>不和对方进行议论</w:t>
            </w:r>
            <w:r>
              <w:br w:type="textWrapping"/>
            </w:r>
            <w:r>
              <w:t>5</w:t>
            </w:r>
            <w:r>
              <w:rPr>
                <w:rFonts w:hint="eastAsia"/>
              </w:rPr>
              <w:t>，</w:t>
            </w:r>
            <w:r>
              <w:t>发现下列情况就应该进行交谈而停止提问:</w:t>
            </w:r>
            <w:r>
              <w:br w:type="textWrapping"/>
            </w:r>
            <w:r>
              <w:t>需要帮助对方说话</w:t>
            </w:r>
            <w:r>
              <w:br w:type="textWrapping"/>
            </w:r>
            <w:r>
              <w:t>需要解除交谈对象的恐惧不安</w:t>
            </w:r>
            <w:r>
              <w:br w:type="textWrapping"/>
            </w:r>
            <w:r>
              <w:t>为了正确地把握对方的思考和感情而鼓励对方</w:t>
            </w:r>
            <w:r>
              <w:br w:type="textWrapping"/>
            </w:r>
            <w:r>
              <w:t>失掉谈话的机会或者忘了所谈的问题,要回过头去议议等</w:t>
            </w:r>
            <w:r>
              <w:br w:type="textWrapping"/>
            </w:r>
            <w:r>
              <w:t>五</w:t>
            </w:r>
            <w:r>
              <w:rPr>
                <w:rFonts w:hint="eastAsia"/>
              </w:rPr>
              <w:t>、</w:t>
            </w:r>
            <w:r>
              <w:t>访</w:t>
            </w:r>
            <w:r>
              <w:rPr>
                <w:rFonts w:hint="eastAsia"/>
              </w:rPr>
              <w:t>谈</w:t>
            </w:r>
            <w:r>
              <w:t>记录</w:t>
            </w:r>
            <w:r>
              <w:br w:type="textWrapping"/>
            </w:r>
            <w:r>
              <w:t>事后记录</w:t>
            </w:r>
            <w:r>
              <w:br w:type="textWrapping"/>
            </w:r>
            <w:r>
              <w:t>当场记录</w:t>
            </w:r>
            <w:r>
              <w:br w:type="textWrapping"/>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2" w:firstLineChars="200"/>
              <w:rPr>
                <w:rFonts w:ascii="Arial" w:hAnsi="Arial" w:cs="Arial"/>
                <w:bCs/>
                <w:szCs w:val="21"/>
              </w:rPr>
            </w:pPr>
            <w:r>
              <w:rPr>
                <w:rFonts w:ascii="Arial" w:hAnsi="Arial" w:cs="Arial"/>
                <w:b/>
                <w:szCs w:val="21"/>
              </w:rPr>
              <w:t>教学重点</w:t>
            </w:r>
            <w:r>
              <w:rPr>
                <w:rFonts w:hint="eastAsia" w:ascii="Arial" w:hAnsi="Arial" w:cs="Arial"/>
                <w:b/>
                <w:szCs w:val="21"/>
              </w:rPr>
              <w:t>：</w:t>
            </w:r>
            <w:r>
              <w:rPr>
                <w:rFonts w:hint="eastAsia" w:ascii="Arial" w:hAnsi="Arial" w:cs="Arial"/>
                <w:bCs/>
                <w:szCs w:val="21"/>
              </w:rPr>
              <w:t>区分访谈和问卷的不同</w:t>
            </w:r>
          </w:p>
          <w:p>
            <w:pPr>
              <w:spacing w:line="360" w:lineRule="auto"/>
              <w:ind w:firstLine="422" w:firstLineChars="200"/>
              <w:rPr>
                <w:rFonts w:ascii="Arial" w:hAnsi="Arial" w:cs="Arial"/>
                <w:bCs/>
                <w:szCs w:val="21"/>
              </w:rPr>
            </w:pPr>
            <w:r>
              <w:rPr>
                <w:rFonts w:hint="eastAsia" w:ascii="Arial" w:hAnsi="Arial" w:cs="Arial"/>
                <w:b/>
                <w:szCs w:val="21"/>
              </w:rPr>
              <w:t>教学难点：</w:t>
            </w:r>
            <w:r>
              <w:rPr>
                <w:rFonts w:hint="eastAsia" w:ascii="Arial" w:hAnsi="Arial" w:cs="Arial"/>
                <w:bCs/>
                <w:szCs w:val="21"/>
              </w:rPr>
              <w:t>模拟访谈时怯场，话题不清.</w:t>
            </w:r>
          </w:p>
          <w:p>
            <w:pPr>
              <w:spacing w:line="360" w:lineRule="auto"/>
              <w:ind w:firstLine="420" w:firstLineChars="200"/>
              <w:rPr>
                <w:rFonts w:ascii="Arial" w:hAnsi="Arial" w:cs="Arial"/>
                <w:bCs/>
                <w:szCs w:val="21"/>
              </w:rPr>
            </w:pPr>
          </w:p>
          <w:p>
            <w:pPr>
              <w:spacing w:line="360" w:lineRule="auto"/>
              <w:ind w:firstLine="420" w:firstLineChars="200"/>
              <w:rPr>
                <w:rFonts w:ascii="Arial" w:hAnsi="Arial" w:cs="Arial"/>
                <w:bCs/>
                <w:szCs w:val="21"/>
              </w:rPr>
            </w:pPr>
          </w:p>
          <w:p>
            <w:pPr>
              <w:spacing w:line="360" w:lineRule="auto"/>
              <w:ind w:firstLine="420" w:firstLineChars="200"/>
              <w:rPr>
                <w:rFonts w:ascii="Arial" w:hAnsi="Arial" w:cs="Arial"/>
                <w:bCs/>
                <w:szCs w:val="21"/>
              </w:rPr>
            </w:pPr>
          </w:p>
          <w:p>
            <w:pPr>
              <w:spacing w:line="360" w:lineRule="auto"/>
              <w:ind w:firstLine="420" w:firstLineChars="200"/>
              <w:rPr>
                <w:rFonts w:ascii="Arial" w:hAnsi="Arial" w:cs="Arial"/>
                <w:bCs/>
                <w:szCs w:val="21"/>
              </w:rPr>
            </w:pPr>
          </w:p>
          <w:p>
            <w:pPr>
              <w:spacing w:line="360" w:lineRule="auto"/>
              <w:ind w:firstLine="420" w:firstLineChars="200"/>
              <w:rPr>
                <w:rFonts w:ascii="Arial" w:hAnsi="Arial" w:cs="Arial"/>
                <w:bCs/>
                <w:szCs w:val="21"/>
              </w:rPr>
            </w:pPr>
          </w:p>
          <w:p>
            <w:pPr>
              <w:spacing w:line="360" w:lineRule="auto"/>
              <w:ind w:firstLine="562" w:firstLineChars="200"/>
              <w:jc w:val="center"/>
              <w:rPr>
                <w:rFonts w:eastAsia="黑体"/>
                <w:b/>
                <w:bCs/>
                <w:sz w:val="28"/>
              </w:rPr>
            </w:pPr>
            <w:r>
              <w:rPr>
                <w:rFonts w:hint="eastAsia" w:eastAsia="黑体"/>
                <w:b/>
                <w:bCs/>
                <w:sz w:val="28"/>
              </w:rPr>
              <w:t>第四章 观察法</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pPr>
              <w:rPr>
                <w:rFonts w:hint="eastAsia" w:eastAsia="黑体"/>
                <w:b/>
              </w:rPr>
            </w:pPr>
            <w:r>
              <w:rPr>
                <w:rFonts w:hint="eastAsia"/>
              </w:rPr>
              <w:t>了解观察法的特点和基本原则；观察误差产生的原因及消灭方法；观察法的优缺点；</w:t>
            </w:r>
          </w:p>
          <w:p>
            <w:pPr>
              <w:rPr>
                <w:rFonts w:ascii="黑体" w:hAnsi="宋体" w:eastAsia="黑体"/>
                <w:b/>
              </w:rPr>
            </w:pPr>
            <w:r>
              <w:rPr>
                <w:rFonts w:hint="eastAsia" w:ascii="黑体" w:hAnsi="宋体" w:eastAsia="黑体"/>
                <w:b/>
              </w:rPr>
              <w:t>【</w:t>
            </w:r>
            <w:r>
              <w:rPr>
                <w:rFonts w:hint="eastAsia" w:eastAsia="黑体"/>
                <w:b/>
              </w:rPr>
              <w:t>教学内容</w:t>
            </w:r>
            <w:r>
              <w:rPr>
                <w:rFonts w:hint="eastAsia" w:ascii="黑体" w:hAnsi="宋体" w:eastAsia="黑体"/>
                <w:b/>
              </w:rPr>
              <w:t>】</w:t>
            </w:r>
          </w:p>
          <w:p>
            <w:pPr>
              <w:rPr>
                <w:rFonts w:ascii="Arial" w:hAnsi="Arial" w:cs="Arial"/>
                <w:szCs w:val="21"/>
              </w:rPr>
            </w:pPr>
            <w:r>
              <w:rPr>
                <w:rFonts w:ascii="Arial" w:hAnsi="Arial" w:cs="Arial"/>
                <w:szCs w:val="21"/>
              </w:rPr>
              <w:t xml:space="preserve">第一节 </w:t>
            </w:r>
            <w:r>
              <w:rPr>
                <w:rFonts w:hint="eastAsia" w:ascii="Arial" w:hAnsi="Arial" w:cs="Arial"/>
                <w:szCs w:val="21"/>
              </w:rPr>
              <w:t xml:space="preserve"> </w:t>
            </w:r>
            <w:r>
              <w:rPr>
                <w:rFonts w:ascii="Arial" w:hAnsi="Arial" w:cs="Arial"/>
                <w:szCs w:val="21"/>
              </w:rPr>
              <w:t>实地观察法的概念和</w:t>
            </w:r>
            <w:r>
              <w:rPr>
                <w:rFonts w:hint="eastAsia" w:ascii="Arial" w:hAnsi="Arial" w:cs="Arial"/>
                <w:szCs w:val="21"/>
              </w:rPr>
              <w:t>特点</w:t>
            </w:r>
            <w:r>
              <w:rPr>
                <w:rFonts w:ascii="Arial" w:hAnsi="Arial" w:cs="Arial"/>
                <w:szCs w:val="21"/>
              </w:rPr>
              <w:br w:type="textWrapping"/>
            </w:r>
            <w:r>
              <w:rPr>
                <w:rFonts w:ascii="Arial" w:hAnsi="Arial" w:cs="Arial"/>
                <w:szCs w:val="21"/>
              </w:rPr>
              <w:t>一</w:t>
            </w:r>
            <w:r>
              <w:rPr>
                <w:rFonts w:hint="eastAsia" w:ascii="Arial" w:hAnsi="Arial" w:cs="Arial"/>
                <w:szCs w:val="21"/>
              </w:rPr>
              <w:t>，</w:t>
            </w:r>
            <w:r>
              <w:rPr>
                <w:rFonts w:ascii="Arial" w:hAnsi="Arial" w:cs="Arial"/>
                <w:szCs w:val="21"/>
              </w:rPr>
              <w:t>什么是实地观察法</w:t>
            </w:r>
            <w:r>
              <w:rPr>
                <w:rFonts w:ascii="Arial" w:hAnsi="Arial" w:cs="Arial"/>
                <w:szCs w:val="21"/>
              </w:rPr>
              <w:br w:type="textWrapping"/>
            </w:r>
            <w:r>
              <w:rPr>
                <w:rFonts w:hint="eastAsia" w:ascii="Arial" w:hAnsi="Arial" w:cs="Arial"/>
                <w:szCs w:val="21"/>
              </w:rPr>
              <w:t>二，</w:t>
            </w:r>
            <w:r>
              <w:rPr>
                <w:rFonts w:ascii="Arial" w:hAnsi="Arial" w:cs="Arial"/>
                <w:szCs w:val="21"/>
              </w:rPr>
              <w:t>实地观察法</w:t>
            </w:r>
            <w:r>
              <w:rPr>
                <w:rFonts w:hint="eastAsia" w:ascii="Arial" w:hAnsi="Arial" w:cs="Arial"/>
                <w:szCs w:val="21"/>
              </w:rPr>
              <w:t>的特点：其核心特点是在实地观察中没有任何来自观察者的人为干扰。</w:t>
            </w:r>
          </w:p>
          <w:p>
            <w:pPr>
              <w:rPr>
                <w:rFonts w:ascii="Arial" w:hAnsi="Arial" w:cs="Arial"/>
                <w:szCs w:val="21"/>
              </w:rPr>
            </w:pPr>
            <w:r>
              <w:rPr>
                <w:rFonts w:hint="eastAsia" w:ascii="Arial" w:hAnsi="Arial" w:cs="Arial"/>
                <w:szCs w:val="21"/>
              </w:rPr>
              <w:t>三，观察法的原则：客观性原则、全方位原则、求真务本原则、法律和伦理道德原则。</w:t>
            </w:r>
          </w:p>
          <w:p>
            <w:pPr>
              <w:rPr>
                <w:rFonts w:ascii="Arial" w:hAnsi="Arial" w:cs="Arial"/>
                <w:szCs w:val="21"/>
              </w:rPr>
            </w:pPr>
            <w:r>
              <w:rPr>
                <w:rFonts w:hint="eastAsia" w:ascii="Arial" w:hAnsi="Arial" w:cs="Arial"/>
                <w:szCs w:val="21"/>
              </w:rPr>
              <w:t>第</w:t>
            </w:r>
            <w:r>
              <w:rPr>
                <w:rFonts w:ascii="Arial" w:hAnsi="Arial" w:cs="Arial"/>
                <w:szCs w:val="21"/>
              </w:rPr>
              <w:t>二</w:t>
            </w:r>
            <w:r>
              <w:rPr>
                <w:rFonts w:hint="eastAsia" w:ascii="Arial" w:hAnsi="Arial" w:cs="Arial"/>
                <w:szCs w:val="21"/>
              </w:rPr>
              <w:t xml:space="preserve">节  </w:t>
            </w:r>
            <w:r>
              <w:rPr>
                <w:rFonts w:ascii="Arial" w:hAnsi="Arial" w:cs="Arial"/>
                <w:szCs w:val="21"/>
              </w:rPr>
              <w:t>实地观察法的类</w:t>
            </w:r>
            <w:r>
              <w:rPr>
                <w:rFonts w:hint="eastAsia" w:ascii="Arial" w:hAnsi="Arial" w:cs="Arial"/>
                <w:szCs w:val="21"/>
              </w:rPr>
              <w:t>型</w:t>
            </w:r>
            <w:r>
              <w:rPr>
                <w:rFonts w:ascii="Arial" w:hAnsi="Arial" w:cs="Arial"/>
                <w:szCs w:val="21"/>
              </w:rPr>
              <w:br w:type="textWrapping"/>
            </w:r>
            <w:r>
              <w:rPr>
                <w:rFonts w:ascii="Arial" w:hAnsi="Arial" w:cs="Arial"/>
                <w:szCs w:val="21"/>
              </w:rPr>
              <w:t>1</w:t>
            </w:r>
            <w:r>
              <w:rPr>
                <w:rFonts w:hint="eastAsia" w:ascii="Arial" w:hAnsi="Arial" w:cs="Arial"/>
                <w:szCs w:val="21"/>
              </w:rPr>
              <w:t>，根据观察者角色的不同分为：</w:t>
            </w:r>
            <w:r>
              <w:rPr>
                <w:rFonts w:ascii="Arial" w:hAnsi="Arial" w:cs="Arial"/>
                <w:szCs w:val="21"/>
              </w:rPr>
              <w:t>参与观察与非参与观察;</w:t>
            </w:r>
            <w:r>
              <w:rPr>
                <w:rFonts w:ascii="Arial" w:hAnsi="Arial" w:cs="Arial"/>
                <w:szCs w:val="21"/>
              </w:rPr>
              <w:br w:type="textWrapping"/>
            </w:r>
            <w:r>
              <w:rPr>
                <w:rFonts w:ascii="Arial" w:hAnsi="Arial" w:cs="Arial"/>
                <w:szCs w:val="21"/>
              </w:rPr>
              <w:t>2</w:t>
            </w:r>
            <w:r>
              <w:rPr>
                <w:rFonts w:hint="eastAsia" w:ascii="Arial" w:hAnsi="Arial" w:cs="Arial"/>
                <w:szCs w:val="21"/>
              </w:rPr>
              <w:t>，按观察程序的不同分为：</w:t>
            </w:r>
            <w:r>
              <w:rPr>
                <w:rFonts w:ascii="Arial" w:hAnsi="Arial" w:cs="Arial"/>
                <w:szCs w:val="21"/>
              </w:rPr>
              <w:t>结构式观察和</w:t>
            </w:r>
            <w:r>
              <w:rPr>
                <w:rFonts w:hint="eastAsia" w:ascii="Arial" w:hAnsi="Arial" w:cs="Arial"/>
                <w:szCs w:val="21"/>
              </w:rPr>
              <w:t>非</w:t>
            </w:r>
            <w:r>
              <w:rPr>
                <w:rFonts w:ascii="Arial" w:hAnsi="Arial" w:cs="Arial"/>
                <w:szCs w:val="21"/>
              </w:rPr>
              <w:t>结构式观察</w:t>
            </w:r>
            <w:r>
              <w:rPr>
                <w:rFonts w:ascii="Arial" w:hAnsi="Arial" w:cs="Arial"/>
                <w:szCs w:val="21"/>
              </w:rPr>
              <w:br w:type="textWrapping"/>
            </w:r>
            <w:r>
              <w:rPr>
                <w:rFonts w:ascii="Arial" w:hAnsi="Arial" w:cs="Arial"/>
                <w:szCs w:val="21"/>
              </w:rPr>
              <w:t>3</w:t>
            </w:r>
            <w:r>
              <w:rPr>
                <w:rFonts w:hint="eastAsia" w:ascii="Arial" w:hAnsi="Arial" w:cs="Arial"/>
                <w:szCs w:val="21"/>
              </w:rPr>
              <w:t>，根据观察对象的不同分为：</w:t>
            </w:r>
            <w:r>
              <w:rPr>
                <w:rFonts w:ascii="Arial" w:hAnsi="Arial" w:cs="Arial"/>
                <w:szCs w:val="21"/>
              </w:rPr>
              <w:t>直接观察和间接观察</w:t>
            </w:r>
            <w:r>
              <w:rPr>
                <w:rFonts w:ascii="Arial" w:hAnsi="Arial" w:cs="Arial"/>
                <w:szCs w:val="21"/>
              </w:rPr>
              <w:br w:type="textWrapping"/>
            </w:r>
            <w:r>
              <w:rPr>
                <w:rFonts w:hint="eastAsia" w:ascii="Arial" w:hAnsi="Arial" w:cs="Arial"/>
                <w:szCs w:val="21"/>
              </w:rPr>
              <w:t>4，根据观察场所的不同分为：实验室观察和实地观察</w:t>
            </w:r>
          </w:p>
          <w:p>
            <w:pPr>
              <w:rPr>
                <w:rFonts w:ascii="Arial" w:hAnsi="Arial" w:cs="Arial"/>
                <w:szCs w:val="21"/>
              </w:rPr>
            </w:pPr>
            <w:r>
              <w:rPr>
                <w:rFonts w:ascii="Arial" w:hAnsi="Arial" w:cs="Arial"/>
                <w:szCs w:val="21"/>
              </w:rPr>
              <w:t>第</w:t>
            </w:r>
            <w:r>
              <w:rPr>
                <w:rFonts w:hint="eastAsia" w:ascii="Arial" w:hAnsi="Arial" w:cs="Arial"/>
                <w:szCs w:val="21"/>
              </w:rPr>
              <w:t>三</w:t>
            </w:r>
            <w:r>
              <w:rPr>
                <w:rFonts w:ascii="Arial" w:hAnsi="Arial" w:cs="Arial"/>
                <w:szCs w:val="21"/>
              </w:rPr>
              <w:t>节 观察</w:t>
            </w:r>
            <w:r>
              <w:rPr>
                <w:rFonts w:hint="eastAsia" w:ascii="Arial" w:hAnsi="Arial" w:cs="Arial"/>
                <w:szCs w:val="21"/>
              </w:rPr>
              <w:t>法</w:t>
            </w:r>
            <w:r>
              <w:rPr>
                <w:rFonts w:ascii="Arial" w:hAnsi="Arial" w:cs="Arial"/>
                <w:szCs w:val="21"/>
              </w:rPr>
              <w:t>的实施</w:t>
            </w:r>
            <w:r>
              <w:rPr>
                <w:rFonts w:ascii="Arial" w:hAnsi="Arial" w:cs="Arial"/>
                <w:szCs w:val="21"/>
              </w:rPr>
              <w:br w:type="textWrapping"/>
            </w:r>
            <w:r>
              <w:rPr>
                <w:rFonts w:ascii="Arial" w:hAnsi="Arial" w:cs="Arial"/>
                <w:szCs w:val="21"/>
              </w:rPr>
              <w:t>一,</w:t>
            </w:r>
            <w:r>
              <w:rPr>
                <w:rFonts w:hint="eastAsia" w:ascii="Arial" w:hAnsi="Arial" w:cs="Arial"/>
                <w:szCs w:val="21"/>
              </w:rPr>
              <w:t>，</w:t>
            </w:r>
            <w:r>
              <w:rPr>
                <w:rFonts w:ascii="Arial" w:hAnsi="Arial" w:cs="Arial"/>
                <w:szCs w:val="21"/>
              </w:rPr>
              <w:t>观察</w:t>
            </w:r>
            <w:r>
              <w:rPr>
                <w:rFonts w:hint="eastAsia" w:ascii="Arial" w:hAnsi="Arial" w:cs="Arial"/>
                <w:szCs w:val="21"/>
              </w:rPr>
              <w:t>法</w:t>
            </w:r>
            <w:r>
              <w:rPr>
                <w:rFonts w:ascii="Arial" w:hAnsi="Arial" w:cs="Arial"/>
                <w:szCs w:val="21"/>
              </w:rPr>
              <w:t>的实施</w:t>
            </w:r>
            <w:r>
              <w:rPr>
                <w:rFonts w:hint="eastAsia" w:ascii="Arial" w:hAnsi="Arial" w:cs="Arial"/>
                <w:szCs w:val="21"/>
              </w:rPr>
              <w:t>分三个阶段：</w:t>
            </w:r>
            <w:r>
              <w:rPr>
                <w:rFonts w:ascii="Arial" w:hAnsi="Arial" w:cs="Arial"/>
                <w:szCs w:val="21"/>
              </w:rPr>
              <w:br w:type="textWrapping"/>
            </w:r>
            <w:r>
              <w:rPr>
                <w:rFonts w:hint="eastAsia" w:ascii="Arial" w:hAnsi="Arial" w:cs="Arial"/>
                <w:szCs w:val="21"/>
              </w:rPr>
              <w:t>1，观察准备阶段</w:t>
            </w:r>
            <w:r>
              <w:rPr>
                <w:rFonts w:ascii="Arial" w:hAnsi="Arial" w:cs="Arial"/>
                <w:szCs w:val="21"/>
              </w:rPr>
              <w:br w:type="textWrapping"/>
            </w:r>
            <w:r>
              <w:rPr>
                <w:rFonts w:hint="eastAsia" w:ascii="Arial" w:hAnsi="Arial" w:cs="Arial"/>
                <w:szCs w:val="21"/>
              </w:rPr>
              <w:t>2，观察实施阶段</w:t>
            </w:r>
          </w:p>
          <w:p>
            <w:pPr>
              <w:rPr>
                <w:rFonts w:ascii="Arial" w:hAnsi="Arial" w:cs="Arial"/>
                <w:szCs w:val="21"/>
              </w:rPr>
            </w:pPr>
            <w:r>
              <w:rPr>
                <w:rFonts w:hint="eastAsia" w:ascii="Arial" w:hAnsi="Arial" w:cs="Arial"/>
                <w:szCs w:val="21"/>
              </w:rPr>
              <w:t>3，观察记录阶段</w:t>
            </w:r>
          </w:p>
          <w:p>
            <w:pPr>
              <w:numPr>
                <w:ilvl w:val="0"/>
                <w:numId w:val="5"/>
              </w:numPr>
              <w:rPr>
                <w:rFonts w:ascii="Arial" w:hAnsi="Arial" w:cs="Arial"/>
                <w:szCs w:val="21"/>
              </w:rPr>
            </w:pPr>
            <w:r>
              <w:rPr>
                <w:rFonts w:ascii="Arial" w:hAnsi="Arial" w:cs="Arial"/>
                <w:szCs w:val="21"/>
              </w:rPr>
              <w:t>观察</w:t>
            </w:r>
            <w:r>
              <w:rPr>
                <w:rFonts w:hint="eastAsia" w:ascii="Arial" w:hAnsi="Arial" w:cs="Arial"/>
                <w:szCs w:val="21"/>
              </w:rPr>
              <w:t>实施</w:t>
            </w:r>
            <w:r>
              <w:rPr>
                <w:rFonts w:ascii="Arial" w:hAnsi="Arial" w:cs="Arial"/>
                <w:szCs w:val="21"/>
              </w:rPr>
              <w:t>中应注意的问题</w:t>
            </w:r>
            <w:r>
              <w:rPr>
                <w:rFonts w:ascii="Arial" w:hAnsi="Arial" w:cs="Arial"/>
                <w:szCs w:val="21"/>
              </w:rPr>
              <w:br w:type="textWrapping"/>
            </w:r>
            <w:r>
              <w:rPr>
                <w:rFonts w:ascii="Arial" w:hAnsi="Arial" w:cs="Arial"/>
                <w:szCs w:val="21"/>
              </w:rPr>
              <w:t>1,选好观察对象和环境</w:t>
            </w:r>
            <w:r>
              <w:rPr>
                <w:rFonts w:ascii="Arial" w:hAnsi="Arial" w:cs="Arial"/>
                <w:szCs w:val="21"/>
              </w:rPr>
              <w:br w:type="textWrapping"/>
            </w:r>
            <w:r>
              <w:rPr>
                <w:rFonts w:ascii="Arial" w:hAnsi="Arial" w:cs="Arial"/>
                <w:szCs w:val="21"/>
              </w:rPr>
              <w:t>2,选准时间和场合</w:t>
            </w:r>
            <w:r>
              <w:rPr>
                <w:rFonts w:ascii="Arial" w:hAnsi="Arial" w:cs="Arial"/>
                <w:szCs w:val="21"/>
              </w:rPr>
              <w:br w:type="textWrapping"/>
            </w:r>
            <w:r>
              <w:rPr>
                <w:rFonts w:ascii="Arial" w:hAnsi="Arial" w:cs="Arial"/>
                <w:szCs w:val="21"/>
              </w:rPr>
              <w:t>3,灵活按排观察的程序</w:t>
            </w:r>
            <w:r>
              <w:rPr>
                <w:rFonts w:ascii="Arial" w:hAnsi="Arial" w:cs="Arial"/>
                <w:szCs w:val="21"/>
              </w:rPr>
              <w:br w:type="textWrapping"/>
            </w:r>
            <w:r>
              <w:rPr>
                <w:rFonts w:ascii="Arial" w:hAnsi="Arial" w:cs="Arial"/>
                <w:szCs w:val="21"/>
              </w:rPr>
              <w:t>4,与被观察者建立良好的人际关系</w:t>
            </w:r>
            <w:r>
              <w:rPr>
                <w:rFonts w:ascii="Arial" w:hAnsi="Arial" w:cs="Arial"/>
                <w:szCs w:val="21"/>
              </w:rPr>
              <w:br w:type="textWrapping"/>
            </w:r>
            <w:r>
              <w:rPr>
                <w:rFonts w:ascii="Arial" w:hAnsi="Arial" w:cs="Arial"/>
                <w:szCs w:val="21"/>
              </w:rPr>
              <w:t>5,尽可能减少观察活动对观察者的影响</w:t>
            </w:r>
            <w:r>
              <w:rPr>
                <w:rFonts w:ascii="Arial" w:hAnsi="Arial" w:cs="Arial"/>
                <w:szCs w:val="21"/>
              </w:rPr>
              <w:br w:type="textWrapping"/>
            </w:r>
            <w:r>
              <w:rPr>
                <w:rFonts w:ascii="Arial" w:hAnsi="Arial" w:cs="Arial"/>
                <w:szCs w:val="21"/>
              </w:rPr>
              <w:t>把观察者与思考者紧密结合起来</w:t>
            </w:r>
            <w:r>
              <w:rPr>
                <w:rFonts w:ascii="Arial" w:hAnsi="Arial" w:cs="Arial"/>
                <w:szCs w:val="21"/>
              </w:rPr>
              <w:br w:type="textWrapping"/>
            </w:r>
            <w:r>
              <w:rPr>
                <w:rFonts w:ascii="Arial" w:hAnsi="Arial" w:cs="Arial"/>
                <w:szCs w:val="21"/>
              </w:rPr>
              <w:t>及时做好观察记录</w:t>
            </w:r>
            <w:r>
              <w:rPr>
                <w:rFonts w:ascii="Arial" w:hAnsi="Arial" w:cs="Arial"/>
                <w:szCs w:val="21"/>
              </w:rPr>
              <w:br w:type="textWrapping"/>
            </w:r>
            <w:r>
              <w:rPr>
                <w:rFonts w:ascii="Arial" w:hAnsi="Arial" w:cs="Arial"/>
                <w:szCs w:val="21"/>
              </w:rPr>
              <w:t>制作观察记录工具</w:t>
            </w:r>
            <w:r>
              <w:rPr>
                <w:rFonts w:ascii="Arial" w:hAnsi="Arial" w:cs="Arial"/>
                <w:szCs w:val="21"/>
              </w:rPr>
              <w:br w:type="textWrapping"/>
            </w:r>
            <w:r>
              <w:rPr>
                <w:rFonts w:ascii="Arial" w:hAnsi="Arial" w:cs="Arial"/>
                <w:szCs w:val="21"/>
              </w:rPr>
              <w:t>三</w:t>
            </w:r>
            <w:r>
              <w:rPr>
                <w:rFonts w:hint="eastAsia" w:ascii="Arial" w:hAnsi="Arial" w:cs="Arial"/>
                <w:szCs w:val="21"/>
              </w:rPr>
              <w:t>、</w:t>
            </w:r>
            <w:r>
              <w:rPr>
                <w:rFonts w:ascii="Arial" w:hAnsi="Arial" w:cs="Arial"/>
                <w:szCs w:val="21"/>
              </w:rPr>
              <w:t>努力减少观察误差</w:t>
            </w:r>
            <w:r>
              <w:rPr>
                <w:rFonts w:ascii="Arial" w:hAnsi="Arial" w:cs="Arial"/>
                <w:szCs w:val="21"/>
              </w:rPr>
              <w:br w:type="textWrapping"/>
            </w:r>
            <w:r>
              <w:rPr>
                <w:rFonts w:ascii="Arial" w:hAnsi="Arial" w:cs="Arial"/>
                <w:szCs w:val="21"/>
              </w:rPr>
              <w:t>一,产生观察误差的原因</w:t>
            </w:r>
            <w:r>
              <w:rPr>
                <w:rFonts w:ascii="Arial" w:hAnsi="Arial" w:cs="Arial"/>
                <w:szCs w:val="21"/>
              </w:rPr>
              <w:br w:type="textWrapping"/>
            </w:r>
            <w:r>
              <w:rPr>
                <w:rFonts w:ascii="Arial" w:hAnsi="Arial" w:cs="Arial"/>
                <w:szCs w:val="21"/>
              </w:rPr>
              <w:t>二,减少观察误差的途径和方法</w:t>
            </w:r>
            <w:r>
              <w:rPr>
                <w:rFonts w:ascii="Arial" w:hAnsi="Arial" w:cs="Arial"/>
                <w:szCs w:val="21"/>
              </w:rPr>
              <w:br w:type="textWrapping"/>
            </w:r>
            <w:r>
              <w:rPr>
                <w:rFonts w:ascii="Arial" w:hAnsi="Arial" w:cs="Arial"/>
                <w:szCs w:val="21"/>
              </w:rPr>
              <w:br w:type="textWrapping"/>
            </w:r>
            <w:r>
              <w:rPr>
                <w:rFonts w:ascii="Arial" w:hAnsi="Arial" w:cs="Arial"/>
                <w:szCs w:val="21"/>
              </w:rPr>
              <w:t>第四节 对观察法的评价</w:t>
            </w:r>
            <w:r>
              <w:rPr>
                <w:rFonts w:ascii="Arial" w:hAnsi="Arial" w:cs="Arial"/>
                <w:szCs w:val="21"/>
              </w:rPr>
              <w:br w:type="textWrapping"/>
            </w:r>
            <w:r>
              <w:rPr>
                <w:rFonts w:ascii="Arial" w:hAnsi="Arial" w:cs="Arial"/>
                <w:szCs w:val="21"/>
              </w:rPr>
              <w:t>一,观察法的优点</w:t>
            </w:r>
            <w:r>
              <w:rPr>
                <w:rFonts w:ascii="Arial" w:hAnsi="Arial" w:cs="Arial"/>
                <w:szCs w:val="21"/>
              </w:rPr>
              <w:br w:type="textWrapping"/>
            </w:r>
            <w:r>
              <w:rPr>
                <w:rFonts w:ascii="Arial" w:hAnsi="Arial" w:cs="Arial"/>
                <w:szCs w:val="21"/>
              </w:rPr>
              <w:t>二,观察法的缺点</w:t>
            </w:r>
          </w:p>
          <w:p>
            <w:pPr>
              <w:rPr>
                <w:rFonts w:hint="eastAsia" w:ascii="黑体" w:hAnsi="宋体" w:eastAsia="黑体"/>
                <w:b/>
              </w:rPr>
            </w:pP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ind w:firstLine="422" w:firstLineChars="200"/>
              <w:rPr>
                <w:rFonts w:hint="eastAsia" w:ascii="Arial" w:hAnsi="Arial" w:cs="Arial"/>
                <w:bCs/>
                <w:szCs w:val="21"/>
              </w:rPr>
            </w:pPr>
            <w:r>
              <w:rPr>
                <w:rFonts w:ascii="Arial" w:hAnsi="Arial" w:cs="Arial"/>
                <w:b/>
                <w:szCs w:val="21"/>
              </w:rPr>
              <w:t>教学重点</w:t>
            </w:r>
            <w:r>
              <w:rPr>
                <w:rFonts w:hint="eastAsia" w:ascii="Arial" w:hAnsi="Arial" w:cs="Arial"/>
                <w:b/>
                <w:szCs w:val="21"/>
              </w:rPr>
              <w:t>：了解不同观察法的执行要点</w:t>
            </w:r>
          </w:p>
          <w:p>
            <w:pPr>
              <w:spacing w:line="360" w:lineRule="auto"/>
              <w:ind w:firstLine="422" w:firstLineChars="200"/>
              <w:rPr>
                <w:rFonts w:ascii="Arial" w:hAnsi="Arial" w:cs="Arial"/>
                <w:bCs/>
                <w:szCs w:val="21"/>
              </w:rPr>
            </w:pPr>
            <w:r>
              <w:rPr>
                <w:rFonts w:hint="eastAsia" w:ascii="Arial" w:hAnsi="Arial" w:cs="Arial"/>
                <w:b/>
                <w:szCs w:val="21"/>
              </w:rPr>
              <w:t>教学难点：区分观察法与访谈法</w:t>
            </w:r>
            <w:r>
              <w:rPr>
                <w:rFonts w:hint="eastAsia" w:ascii="Arial" w:hAnsi="Arial" w:cs="Arial"/>
                <w:bCs/>
                <w:szCs w:val="21"/>
              </w:rPr>
              <w:t>.</w:t>
            </w:r>
          </w:p>
          <w:p>
            <w:pPr>
              <w:spacing w:line="360" w:lineRule="auto"/>
              <w:ind w:firstLine="562" w:firstLineChars="200"/>
              <w:jc w:val="center"/>
              <w:rPr>
                <w:rFonts w:eastAsia="黑体"/>
                <w:b/>
                <w:bCs/>
                <w:sz w:val="28"/>
              </w:rPr>
            </w:pPr>
          </w:p>
          <w:p>
            <w:pPr>
              <w:spacing w:line="360" w:lineRule="auto"/>
              <w:ind w:firstLine="562" w:firstLineChars="200"/>
              <w:jc w:val="center"/>
              <w:rPr>
                <w:rFonts w:hint="eastAsia" w:eastAsia="黑体"/>
                <w:b/>
                <w:bCs/>
                <w:sz w:val="28"/>
              </w:rPr>
            </w:pPr>
          </w:p>
          <w:p>
            <w:pPr>
              <w:spacing w:line="360" w:lineRule="auto"/>
              <w:ind w:firstLine="562" w:firstLineChars="200"/>
              <w:jc w:val="center"/>
              <w:rPr>
                <w:rFonts w:eastAsia="黑体"/>
                <w:b/>
                <w:bCs/>
                <w:sz w:val="28"/>
              </w:rPr>
            </w:pPr>
            <w:r>
              <w:rPr>
                <w:rFonts w:hint="eastAsia" w:eastAsia="黑体"/>
                <w:b/>
                <w:bCs/>
                <w:sz w:val="28"/>
              </w:rPr>
              <w:t>第五章 资料整理</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r>
              <w:rPr>
                <w:rFonts w:hint="eastAsia"/>
              </w:rPr>
              <w:t>资料整理的意义；</w:t>
            </w:r>
          </w:p>
          <w:p>
            <w:r>
              <w:rPr>
                <w:rFonts w:hint="eastAsia"/>
              </w:rPr>
              <w:t>资料净化的方法；</w:t>
            </w:r>
          </w:p>
          <w:p>
            <w:r>
              <w:rPr>
                <w:rFonts w:hint="eastAsia"/>
              </w:rPr>
              <w:t>计算机技术在资料整理中的应用；</w:t>
            </w:r>
          </w:p>
          <w:p>
            <w:pPr>
              <w:rPr>
                <w:rFonts w:hint="eastAsia"/>
              </w:rPr>
            </w:pPr>
            <w:r>
              <w:rPr>
                <w:rFonts w:hint="eastAsia"/>
              </w:rPr>
              <w:t>各种统计分析、资料定性分析和理论分析的一般内容</w:t>
            </w:r>
          </w:p>
          <w:p>
            <w:pPr>
              <w:rPr>
                <w:rFonts w:ascii="黑体" w:hAnsi="宋体" w:eastAsia="黑体"/>
                <w:b/>
              </w:rPr>
            </w:pPr>
            <w:r>
              <w:rPr>
                <w:rFonts w:hint="eastAsia" w:ascii="黑体" w:hAnsi="宋体" w:eastAsia="黑体"/>
                <w:b/>
              </w:rPr>
              <w:t>【</w:t>
            </w:r>
            <w:r>
              <w:rPr>
                <w:rFonts w:hint="eastAsia" w:eastAsia="黑体"/>
                <w:b/>
              </w:rPr>
              <w:t>教学内容</w:t>
            </w:r>
            <w:r>
              <w:rPr>
                <w:rFonts w:hint="eastAsia" w:ascii="黑体" w:hAnsi="宋体" w:eastAsia="黑体"/>
                <w:b/>
              </w:rPr>
              <w:t>】</w:t>
            </w:r>
          </w:p>
          <w:p>
            <w:pPr>
              <w:rPr>
                <w:rFonts w:ascii="Arial" w:hAnsi="Arial" w:cs="Arial"/>
                <w:szCs w:val="21"/>
              </w:rPr>
            </w:pPr>
            <w:r>
              <w:rPr>
                <w:rFonts w:hint="eastAsia" w:ascii="Arial" w:hAnsi="Arial" w:cs="Arial"/>
                <w:szCs w:val="21"/>
              </w:rPr>
              <w:t>第一节  资料整理的意义和原则</w:t>
            </w:r>
          </w:p>
          <w:p>
            <w:pPr>
              <w:rPr>
                <w:rFonts w:ascii="Arial" w:hAnsi="Arial" w:cs="Arial"/>
                <w:szCs w:val="21"/>
              </w:rPr>
            </w:pPr>
            <w:r>
              <w:rPr>
                <w:rFonts w:hint="eastAsia" w:ascii="Arial" w:hAnsi="Arial" w:cs="Arial"/>
                <w:szCs w:val="21"/>
              </w:rPr>
              <w:t>资料整理包括文字资料整理和数字资料整理</w:t>
            </w:r>
          </w:p>
          <w:p>
            <w:pPr>
              <w:rPr>
                <w:rFonts w:ascii="Arial" w:hAnsi="Arial" w:cs="Arial"/>
                <w:szCs w:val="21"/>
              </w:rPr>
            </w:pPr>
            <w:r>
              <w:rPr>
                <w:rFonts w:hint="eastAsia" w:ascii="Arial" w:hAnsi="Arial" w:cs="Arial"/>
                <w:szCs w:val="21"/>
              </w:rPr>
              <w:t>一、资料整理的作用和意义</w:t>
            </w:r>
          </w:p>
          <w:p>
            <w:pPr>
              <w:rPr>
                <w:rFonts w:ascii="Arial" w:hAnsi="Arial" w:cs="Arial"/>
                <w:szCs w:val="21"/>
              </w:rPr>
            </w:pPr>
            <w:r>
              <w:rPr>
                <w:rFonts w:hint="eastAsia" w:ascii="Arial" w:hAnsi="Arial" w:cs="Arial"/>
                <w:szCs w:val="21"/>
              </w:rPr>
              <w:t>二、资料整理的原则：真实性原则、合格性原则、完整性原则、系统性原则、准确性原则、统一性原则、简明性原则、新颖性原则</w:t>
            </w:r>
          </w:p>
          <w:p>
            <w:pPr>
              <w:rPr>
                <w:rFonts w:ascii="Arial" w:hAnsi="Arial" w:cs="Arial"/>
                <w:szCs w:val="21"/>
              </w:rPr>
            </w:pPr>
          </w:p>
          <w:p>
            <w:pPr>
              <w:rPr>
                <w:rFonts w:ascii="Arial" w:hAnsi="Arial" w:cs="Arial"/>
                <w:szCs w:val="21"/>
              </w:rPr>
            </w:pPr>
            <w:r>
              <w:rPr>
                <w:rFonts w:hint="eastAsia" w:ascii="Arial" w:hAnsi="Arial" w:cs="Arial"/>
                <w:szCs w:val="21"/>
              </w:rPr>
              <w:t>第二</w:t>
            </w:r>
            <w:r>
              <w:rPr>
                <w:rFonts w:ascii="Arial" w:hAnsi="Arial" w:cs="Arial"/>
                <w:szCs w:val="21"/>
              </w:rPr>
              <w:t xml:space="preserve">节 </w:t>
            </w:r>
            <w:r>
              <w:rPr>
                <w:rFonts w:hint="eastAsia" w:ascii="Arial" w:hAnsi="Arial" w:cs="Arial"/>
                <w:szCs w:val="21"/>
              </w:rPr>
              <w:t>文字</w:t>
            </w:r>
            <w:r>
              <w:rPr>
                <w:rFonts w:ascii="Arial" w:hAnsi="Arial" w:cs="Arial"/>
                <w:szCs w:val="21"/>
              </w:rPr>
              <w:t>资料</w:t>
            </w:r>
            <w:r>
              <w:rPr>
                <w:rFonts w:hint="eastAsia" w:ascii="Arial" w:hAnsi="Arial" w:cs="Arial"/>
                <w:szCs w:val="21"/>
              </w:rPr>
              <w:t>的</w:t>
            </w:r>
            <w:r>
              <w:rPr>
                <w:rFonts w:ascii="Arial" w:hAnsi="Arial" w:cs="Arial"/>
                <w:szCs w:val="21"/>
              </w:rPr>
              <w:t>整理</w:t>
            </w:r>
            <w:r>
              <w:rPr>
                <w:rFonts w:ascii="Arial" w:hAnsi="Arial" w:cs="Arial"/>
                <w:szCs w:val="21"/>
              </w:rPr>
              <w:br w:type="textWrapping"/>
            </w:r>
            <w:r>
              <w:rPr>
                <w:rFonts w:hint="eastAsia" w:ascii="Arial" w:hAnsi="Arial" w:cs="Arial"/>
                <w:szCs w:val="21"/>
              </w:rPr>
              <w:t>一、</w:t>
            </w:r>
            <w:r>
              <w:rPr>
                <w:rFonts w:ascii="Arial" w:hAnsi="Arial" w:cs="Arial"/>
                <w:szCs w:val="21"/>
              </w:rPr>
              <w:t>审查</w:t>
            </w:r>
            <w:r>
              <w:rPr>
                <w:rFonts w:ascii="Arial" w:hAnsi="Arial" w:cs="Arial"/>
                <w:szCs w:val="21"/>
              </w:rPr>
              <w:br w:type="textWrapping"/>
            </w:r>
            <w:r>
              <w:rPr>
                <w:rFonts w:hint="eastAsia" w:ascii="Arial" w:hAnsi="Arial" w:cs="Arial"/>
                <w:szCs w:val="21"/>
              </w:rPr>
              <w:t>二、</w:t>
            </w:r>
            <w:r>
              <w:rPr>
                <w:rFonts w:ascii="Arial" w:hAnsi="Arial" w:cs="Arial"/>
                <w:szCs w:val="21"/>
              </w:rPr>
              <w:t>分类</w:t>
            </w:r>
            <w:r>
              <w:rPr>
                <w:rFonts w:ascii="Arial" w:hAnsi="Arial" w:cs="Arial"/>
                <w:szCs w:val="21"/>
              </w:rPr>
              <w:br w:type="textWrapping"/>
            </w:r>
            <w:r>
              <w:rPr>
                <w:rFonts w:hint="eastAsia" w:ascii="Arial" w:hAnsi="Arial" w:cs="Arial"/>
                <w:szCs w:val="21"/>
              </w:rPr>
              <w:t>三、汇编</w:t>
            </w:r>
          </w:p>
          <w:p>
            <w:pPr>
              <w:rPr>
                <w:rFonts w:ascii="Arial" w:hAnsi="Arial" w:cs="Arial"/>
                <w:szCs w:val="21"/>
              </w:rPr>
            </w:pPr>
          </w:p>
          <w:p>
            <w:pPr>
              <w:rPr>
                <w:rFonts w:ascii="Arial" w:hAnsi="Arial" w:cs="Arial"/>
                <w:szCs w:val="21"/>
              </w:rPr>
            </w:pPr>
          </w:p>
          <w:p>
            <w:pPr>
              <w:rPr>
                <w:rFonts w:ascii="Arial" w:hAnsi="Arial" w:cs="Arial"/>
                <w:szCs w:val="21"/>
              </w:rPr>
            </w:pPr>
            <w:r>
              <w:rPr>
                <w:rFonts w:hint="eastAsia" w:ascii="Arial" w:hAnsi="Arial" w:cs="Arial"/>
                <w:szCs w:val="21"/>
              </w:rPr>
              <w:t xml:space="preserve">第三节  </w:t>
            </w:r>
            <w:r>
              <w:rPr>
                <w:rFonts w:ascii="Arial" w:hAnsi="Arial" w:cs="Arial"/>
                <w:szCs w:val="21"/>
              </w:rPr>
              <w:t>数字资料的整理</w:t>
            </w:r>
            <w:r>
              <w:rPr>
                <w:rFonts w:ascii="Arial" w:hAnsi="Arial" w:cs="Arial"/>
                <w:szCs w:val="21"/>
              </w:rPr>
              <w:br w:type="textWrapping"/>
            </w:r>
            <w:r>
              <w:rPr>
                <w:rFonts w:hint="eastAsia" w:ascii="Arial" w:hAnsi="Arial" w:cs="Arial"/>
                <w:szCs w:val="21"/>
              </w:rPr>
              <w:t>一、</w:t>
            </w:r>
            <w:r>
              <w:rPr>
                <w:rFonts w:ascii="Arial" w:hAnsi="Arial" w:cs="Arial"/>
                <w:szCs w:val="21"/>
              </w:rPr>
              <w:t>检验</w:t>
            </w:r>
            <w:r>
              <w:rPr>
                <w:rFonts w:ascii="Arial" w:hAnsi="Arial" w:cs="Arial"/>
                <w:szCs w:val="21"/>
              </w:rPr>
              <w:br w:type="textWrapping"/>
            </w:r>
            <w:r>
              <w:rPr>
                <w:rFonts w:hint="eastAsia" w:ascii="Arial" w:hAnsi="Arial" w:cs="Arial"/>
                <w:szCs w:val="21"/>
              </w:rPr>
              <w:t>二、</w:t>
            </w:r>
            <w:r>
              <w:rPr>
                <w:rFonts w:ascii="Arial" w:hAnsi="Arial" w:cs="Arial"/>
                <w:szCs w:val="21"/>
              </w:rPr>
              <w:t>分组</w:t>
            </w:r>
            <w:r>
              <w:rPr>
                <w:rFonts w:ascii="Arial" w:hAnsi="Arial" w:cs="Arial"/>
                <w:szCs w:val="21"/>
              </w:rPr>
              <w:br w:type="textWrapping"/>
            </w:r>
            <w:r>
              <w:rPr>
                <w:rFonts w:hint="eastAsia" w:ascii="Arial" w:hAnsi="Arial" w:cs="Arial"/>
                <w:szCs w:val="21"/>
              </w:rPr>
              <w:t>三、</w:t>
            </w:r>
            <w:r>
              <w:rPr>
                <w:rFonts w:ascii="Arial" w:hAnsi="Arial" w:cs="Arial"/>
                <w:szCs w:val="21"/>
              </w:rPr>
              <w:t>,汇总</w:t>
            </w:r>
            <w:r>
              <w:rPr>
                <w:rFonts w:ascii="Arial" w:hAnsi="Arial" w:cs="Arial"/>
                <w:szCs w:val="21"/>
              </w:rPr>
              <w:br w:type="textWrapping"/>
            </w:r>
            <w:r>
              <w:rPr>
                <w:rFonts w:hint="eastAsia" w:ascii="Arial" w:hAnsi="Arial" w:cs="Arial"/>
                <w:szCs w:val="21"/>
              </w:rPr>
              <w:t>四、</w:t>
            </w:r>
            <w:r>
              <w:rPr>
                <w:rFonts w:ascii="Arial" w:hAnsi="Arial" w:cs="Arial"/>
                <w:szCs w:val="21"/>
              </w:rPr>
              <w:t>制作统计图表和统计图</w:t>
            </w:r>
          </w:p>
          <w:p>
            <w:pPr>
              <w:rPr>
                <w:rFonts w:ascii="Arial" w:hAnsi="Arial" w:cs="Arial"/>
                <w:szCs w:val="21"/>
              </w:rPr>
            </w:pPr>
            <w:r>
              <w:rPr>
                <w:rFonts w:hint="eastAsia" w:ascii="Arial" w:hAnsi="Arial" w:cs="Arial"/>
                <w:szCs w:val="21"/>
              </w:rPr>
              <w:t>第十一章  资料分析</w:t>
            </w:r>
            <w:r>
              <w:rPr>
                <w:rFonts w:ascii="Arial" w:hAnsi="Arial" w:cs="Arial"/>
                <w:szCs w:val="21"/>
              </w:rPr>
              <w:br w:type="textWrapping"/>
            </w:r>
            <w:r>
              <w:rPr>
                <w:rFonts w:hint="eastAsia" w:ascii="Arial" w:hAnsi="Arial" w:cs="Arial"/>
                <w:szCs w:val="21"/>
              </w:rPr>
              <w:t>资料分析的概念及其分类</w:t>
            </w:r>
          </w:p>
          <w:p>
            <w:pPr>
              <w:rPr>
                <w:rFonts w:ascii="Arial" w:hAnsi="Arial" w:cs="Arial"/>
                <w:szCs w:val="21"/>
              </w:rPr>
            </w:pPr>
            <w:r>
              <w:rPr>
                <w:rFonts w:hint="eastAsia" w:ascii="Arial" w:hAnsi="Arial" w:cs="Arial"/>
                <w:szCs w:val="21"/>
              </w:rPr>
              <w:t>第一节  相对指标统计分析</w:t>
            </w:r>
          </w:p>
          <w:p>
            <w:pPr>
              <w:rPr>
                <w:rFonts w:ascii="Arial" w:hAnsi="Arial" w:cs="Arial"/>
                <w:szCs w:val="21"/>
              </w:rPr>
            </w:pPr>
            <w:r>
              <w:rPr>
                <w:rFonts w:hint="eastAsia" w:ascii="Arial" w:hAnsi="Arial" w:cs="Arial"/>
                <w:szCs w:val="21"/>
              </w:rPr>
              <w:t>一、计划完成率</w:t>
            </w:r>
          </w:p>
          <w:p>
            <w:pPr>
              <w:rPr>
                <w:rFonts w:ascii="Arial" w:hAnsi="Arial" w:cs="Arial"/>
                <w:szCs w:val="21"/>
              </w:rPr>
            </w:pPr>
            <w:r>
              <w:rPr>
                <w:rFonts w:hint="eastAsia" w:ascii="Arial" w:hAnsi="Arial" w:cs="Arial"/>
                <w:szCs w:val="21"/>
              </w:rPr>
              <w:t>二、结构相对指标</w:t>
            </w:r>
          </w:p>
          <w:p>
            <w:pPr>
              <w:rPr>
                <w:rFonts w:ascii="Arial" w:hAnsi="Arial" w:cs="Arial"/>
                <w:szCs w:val="21"/>
              </w:rPr>
            </w:pPr>
            <w:r>
              <w:rPr>
                <w:rFonts w:hint="eastAsia" w:ascii="Arial" w:hAnsi="Arial" w:cs="Arial"/>
                <w:szCs w:val="21"/>
              </w:rPr>
              <w:t>三、比较相对指标</w:t>
            </w:r>
          </w:p>
          <w:p>
            <w:pPr>
              <w:rPr>
                <w:rFonts w:ascii="Arial" w:hAnsi="Arial" w:cs="Arial"/>
                <w:szCs w:val="21"/>
              </w:rPr>
            </w:pPr>
            <w:r>
              <w:rPr>
                <w:rFonts w:hint="eastAsia" w:ascii="Arial" w:hAnsi="Arial" w:cs="Arial"/>
                <w:szCs w:val="21"/>
              </w:rPr>
              <w:t>四、比率相对指标</w:t>
            </w:r>
          </w:p>
          <w:p>
            <w:pPr>
              <w:rPr>
                <w:rFonts w:ascii="Arial" w:hAnsi="Arial" w:cs="Arial"/>
                <w:szCs w:val="21"/>
              </w:rPr>
            </w:pPr>
            <w:r>
              <w:rPr>
                <w:rFonts w:hint="eastAsia" w:ascii="Arial" w:hAnsi="Arial" w:cs="Arial"/>
                <w:szCs w:val="21"/>
              </w:rPr>
              <w:t>五、动态相对指标</w:t>
            </w:r>
          </w:p>
          <w:p>
            <w:pPr>
              <w:rPr>
                <w:rFonts w:ascii="Arial" w:hAnsi="Arial" w:cs="Arial"/>
                <w:szCs w:val="21"/>
              </w:rPr>
            </w:pPr>
            <w:r>
              <w:rPr>
                <w:rFonts w:hint="eastAsia" w:ascii="Arial" w:hAnsi="Arial" w:cs="Arial"/>
                <w:szCs w:val="21"/>
              </w:rPr>
              <w:t>六、强度相对指标</w:t>
            </w:r>
          </w:p>
          <w:p>
            <w:pPr>
              <w:rPr>
                <w:rFonts w:ascii="Arial" w:hAnsi="Arial" w:cs="Arial"/>
                <w:szCs w:val="21"/>
              </w:rPr>
            </w:pPr>
            <w:r>
              <w:rPr>
                <w:rFonts w:ascii="Arial" w:hAnsi="Arial" w:cs="Arial"/>
                <w:szCs w:val="21"/>
              </w:rPr>
              <w:t xml:space="preserve">第二节 </w:t>
            </w:r>
            <w:r>
              <w:rPr>
                <w:rFonts w:hint="eastAsia" w:ascii="Arial" w:hAnsi="Arial" w:cs="Arial"/>
                <w:szCs w:val="21"/>
              </w:rPr>
              <w:t>集中量数和离中量数统计</w:t>
            </w:r>
            <w:r>
              <w:rPr>
                <w:rFonts w:ascii="Arial" w:hAnsi="Arial" w:cs="Arial"/>
                <w:szCs w:val="21"/>
              </w:rPr>
              <w:t>分析</w:t>
            </w:r>
          </w:p>
          <w:p>
            <w:pPr>
              <w:rPr>
                <w:rFonts w:ascii="Arial" w:hAnsi="Arial" w:cs="Arial"/>
                <w:szCs w:val="21"/>
              </w:rPr>
            </w:pPr>
            <w:r>
              <w:rPr>
                <w:rFonts w:hint="eastAsia" w:ascii="Arial" w:hAnsi="Arial" w:cs="Arial"/>
                <w:szCs w:val="21"/>
              </w:rPr>
              <w:t>一、集中量数</w:t>
            </w:r>
          </w:p>
          <w:p>
            <w:pPr>
              <w:rPr>
                <w:rFonts w:ascii="Arial" w:hAnsi="Arial" w:cs="Arial"/>
                <w:szCs w:val="21"/>
              </w:rPr>
            </w:pPr>
            <w:r>
              <w:rPr>
                <w:rFonts w:hint="eastAsia" w:ascii="Arial" w:hAnsi="Arial" w:cs="Arial"/>
                <w:szCs w:val="21"/>
              </w:rPr>
              <w:t>（一）平均数：算术平均数、调和平均数、几何平均数</w:t>
            </w:r>
          </w:p>
          <w:p>
            <w:pPr>
              <w:rPr>
                <w:rFonts w:ascii="Arial" w:hAnsi="Arial" w:cs="Arial"/>
                <w:szCs w:val="21"/>
              </w:rPr>
            </w:pPr>
            <w:r>
              <w:rPr>
                <w:rFonts w:hint="eastAsia" w:ascii="Arial" w:hAnsi="Arial" w:cs="Arial"/>
                <w:szCs w:val="21"/>
              </w:rPr>
              <w:t>（二）中位数</w:t>
            </w:r>
          </w:p>
          <w:p>
            <w:pPr>
              <w:rPr>
                <w:rFonts w:ascii="Arial" w:hAnsi="Arial" w:cs="Arial"/>
                <w:szCs w:val="21"/>
              </w:rPr>
            </w:pPr>
            <w:r>
              <w:rPr>
                <w:rFonts w:hint="eastAsia" w:ascii="Arial" w:hAnsi="Arial" w:cs="Arial"/>
                <w:szCs w:val="21"/>
              </w:rPr>
              <w:t>（三）众数</w:t>
            </w:r>
          </w:p>
          <w:p>
            <w:pPr>
              <w:rPr>
                <w:rFonts w:ascii="Arial" w:hAnsi="Arial" w:cs="Arial"/>
                <w:szCs w:val="21"/>
              </w:rPr>
            </w:pPr>
            <w:r>
              <w:rPr>
                <w:rFonts w:hint="eastAsia" w:ascii="Arial" w:hAnsi="Arial" w:cs="Arial"/>
                <w:szCs w:val="21"/>
              </w:rPr>
              <w:t>二、离中量数</w:t>
            </w:r>
          </w:p>
          <w:p>
            <w:pPr>
              <w:rPr>
                <w:rFonts w:ascii="Arial" w:hAnsi="Arial" w:cs="Arial"/>
                <w:szCs w:val="21"/>
              </w:rPr>
            </w:pPr>
            <w:r>
              <w:rPr>
                <w:rFonts w:hint="eastAsia" w:ascii="Arial" w:hAnsi="Arial" w:cs="Arial"/>
                <w:szCs w:val="21"/>
              </w:rPr>
              <w:t>（一）极差</w:t>
            </w:r>
          </w:p>
          <w:p>
            <w:pPr>
              <w:rPr>
                <w:rFonts w:ascii="Arial" w:hAnsi="Arial" w:cs="Arial"/>
                <w:szCs w:val="21"/>
              </w:rPr>
            </w:pPr>
            <w:r>
              <w:rPr>
                <w:rFonts w:hint="eastAsia" w:ascii="Arial" w:hAnsi="Arial" w:cs="Arial"/>
                <w:szCs w:val="21"/>
              </w:rPr>
              <w:t>（二）标准差</w:t>
            </w:r>
          </w:p>
          <w:p>
            <w:pPr>
              <w:rPr>
                <w:rFonts w:ascii="Arial" w:hAnsi="Arial" w:cs="Arial"/>
                <w:szCs w:val="21"/>
              </w:rPr>
            </w:pPr>
            <w:r>
              <w:rPr>
                <w:rFonts w:hint="eastAsia" w:ascii="Arial" w:hAnsi="Arial" w:cs="Arial"/>
                <w:szCs w:val="21"/>
              </w:rPr>
              <w:t>（三）标准差系数</w:t>
            </w:r>
          </w:p>
          <w:p>
            <w:pPr>
              <w:rPr>
                <w:rFonts w:ascii="Arial" w:hAnsi="Arial" w:cs="Arial"/>
                <w:szCs w:val="21"/>
              </w:rPr>
            </w:pPr>
            <w:r>
              <w:rPr>
                <w:rFonts w:hint="eastAsia" w:ascii="Arial" w:hAnsi="Arial" w:cs="Arial"/>
                <w:szCs w:val="21"/>
              </w:rPr>
              <w:t>（四）四分位差</w:t>
            </w:r>
          </w:p>
          <w:p>
            <w:pPr>
              <w:rPr>
                <w:rFonts w:ascii="Arial" w:hAnsi="Arial" w:cs="Arial"/>
                <w:szCs w:val="21"/>
              </w:rPr>
            </w:pPr>
            <w:r>
              <w:rPr>
                <w:rFonts w:hint="eastAsia" w:ascii="Arial" w:hAnsi="Arial" w:cs="Arial"/>
                <w:szCs w:val="21"/>
              </w:rPr>
              <w:t>第三节  因素和动态统计分析</w:t>
            </w:r>
          </w:p>
          <w:p>
            <w:pPr>
              <w:rPr>
                <w:rFonts w:ascii="Arial" w:hAnsi="Arial" w:cs="Arial"/>
                <w:szCs w:val="21"/>
              </w:rPr>
            </w:pPr>
            <w:r>
              <w:rPr>
                <w:rFonts w:hint="eastAsia" w:ascii="Arial" w:hAnsi="Arial" w:cs="Arial"/>
                <w:szCs w:val="21"/>
              </w:rPr>
              <w:t>一、因素分析</w:t>
            </w:r>
          </w:p>
          <w:p>
            <w:pPr>
              <w:rPr>
                <w:rFonts w:ascii="Arial" w:hAnsi="Arial" w:cs="Arial"/>
                <w:szCs w:val="21"/>
              </w:rPr>
            </w:pPr>
            <w:r>
              <w:rPr>
                <w:rFonts w:hint="eastAsia" w:ascii="Arial" w:hAnsi="Arial" w:cs="Arial"/>
                <w:szCs w:val="21"/>
              </w:rPr>
              <w:t>1，指数因素分析</w:t>
            </w:r>
          </w:p>
          <w:p>
            <w:pPr>
              <w:rPr>
                <w:rFonts w:ascii="Arial" w:hAnsi="Arial" w:cs="Arial"/>
                <w:szCs w:val="21"/>
              </w:rPr>
            </w:pPr>
            <w:r>
              <w:rPr>
                <w:rFonts w:hint="eastAsia" w:ascii="Arial" w:hAnsi="Arial" w:cs="Arial"/>
                <w:szCs w:val="21"/>
              </w:rPr>
              <w:t>2，总量因素分析</w:t>
            </w:r>
          </w:p>
          <w:p>
            <w:pPr>
              <w:rPr>
                <w:rFonts w:ascii="Arial" w:hAnsi="Arial" w:cs="Arial"/>
                <w:szCs w:val="21"/>
              </w:rPr>
            </w:pPr>
            <w:r>
              <w:rPr>
                <w:rFonts w:hint="eastAsia" w:ascii="Arial" w:hAnsi="Arial" w:cs="Arial"/>
                <w:szCs w:val="21"/>
              </w:rPr>
              <w:t>3，平均指标因素分析</w:t>
            </w:r>
          </w:p>
          <w:p>
            <w:pPr>
              <w:rPr>
                <w:rFonts w:ascii="Arial" w:hAnsi="Arial" w:cs="Arial"/>
                <w:szCs w:val="21"/>
              </w:rPr>
            </w:pPr>
            <w:r>
              <w:rPr>
                <w:rFonts w:hint="eastAsia" w:ascii="Arial" w:hAnsi="Arial" w:cs="Arial"/>
                <w:szCs w:val="21"/>
              </w:rPr>
              <w:t>4，差额因素分析</w:t>
            </w:r>
          </w:p>
          <w:p>
            <w:pPr>
              <w:rPr>
                <w:rFonts w:ascii="Arial" w:hAnsi="Arial" w:cs="Arial"/>
                <w:szCs w:val="21"/>
              </w:rPr>
            </w:pPr>
            <w:r>
              <w:rPr>
                <w:rFonts w:hint="eastAsia" w:ascii="Arial" w:hAnsi="Arial" w:cs="Arial"/>
                <w:szCs w:val="21"/>
              </w:rPr>
              <w:t>二、动态统计分析</w:t>
            </w:r>
          </w:p>
          <w:p>
            <w:pPr>
              <w:rPr>
                <w:rFonts w:ascii="Arial" w:hAnsi="Arial" w:cs="Arial"/>
                <w:szCs w:val="21"/>
              </w:rPr>
            </w:pPr>
            <w:r>
              <w:rPr>
                <w:rFonts w:hint="eastAsia" w:ascii="Arial" w:hAnsi="Arial" w:cs="Arial"/>
                <w:szCs w:val="21"/>
              </w:rPr>
              <w:t>1，增长量</w:t>
            </w:r>
          </w:p>
          <w:p>
            <w:pPr>
              <w:rPr>
                <w:rFonts w:ascii="Arial" w:hAnsi="Arial" w:cs="Arial"/>
                <w:szCs w:val="21"/>
              </w:rPr>
            </w:pPr>
            <w:r>
              <w:rPr>
                <w:rFonts w:hint="eastAsia" w:ascii="Arial" w:hAnsi="Arial" w:cs="Arial"/>
                <w:szCs w:val="21"/>
              </w:rPr>
              <w:t>2，平均增长量</w:t>
            </w:r>
          </w:p>
          <w:p>
            <w:pPr>
              <w:rPr>
                <w:rFonts w:ascii="Arial" w:hAnsi="Arial" w:cs="Arial"/>
                <w:szCs w:val="21"/>
              </w:rPr>
            </w:pPr>
            <w:r>
              <w:rPr>
                <w:rFonts w:hint="eastAsia" w:ascii="Arial" w:hAnsi="Arial" w:cs="Arial"/>
                <w:szCs w:val="21"/>
              </w:rPr>
              <w:t>3，发展水平</w:t>
            </w:r>
          </w:p>
          <w:p>
            <w:pPr>
              <w:rPr>
                <w:rFonts w:ascii="Arial" w:hAnsi="Arial" w:cs="Arial"/>
                <w:szCs w:val="21"/>
              </w:rPr>
            </w:pPr>
            <w:r>
              <w:rPr>
                <w:rFonts w:hint="eastAsia" w:ascii="Arial" w:hAnsi="Arial" w:cs="Arial"/>
                <w:szCs w:val="21"/>
              </w:rPr>
              <w:t>第四节  相关和回归统计分析</w:t>
            </w:r>
          </w:p>
          <w:p>
            <w:pPr>
              <w:rPr>
                <w:rFonts w:ascii="Arial" w:hAnsi="Arial" w:cs="Arial"/>
                <w:szCs w:val="21"/>
              </w:rPr>
            </w:pPr>
            <w:r>
              <w:rPr>
                <w:rFonts w:hint="eastAsia" w:ascii="Arial" w:hAnsi="Arial" w:cs="Arial"/>
                <w:szCs w:val="21"/>
              </w:rPr>
              <w:t>一、相关分析</w:t>
            </w:r>
          </w:p>
          <w:p>
            <w:pPr>
              <w:rPr>
                <w:rFonts w:ascii="Arial" w:hAnsi="Arial" w:cs="Arial"/>
                <w:szCs w:val="21"/>
              </w:rPr>
            </w:pPr>
            <w:r>
              <w:rPr>
                <w:rFonts w:hint="eastAsia" w:ascii="Arial" w:hAnsi="Arial" w:cs="Arial"/>
                <w:szCs w:val="21"/>
              </w:rPr>
              <w:t>二、一元线性回归分析</w:t>
            </w:r>
          </w:p>
          <w:p>
            <w:pPr>
              <w:rPr>
                <w:rFonts w:ascii="Arial" w:hAnsi="Arial" w:cs="Arial"/>
                <w:szCs w:val="21"/>
              </w:rPr>
            </w:pPr>
            <w:r>
              <w:rPr>
                <w:rFonts w:hint="eastAsia" w:ascii="Arial" w:hAnsi="Arial" w:cs="Arial"/>
                <w:szCs w:val="21"/>
              </w:rPr>
              <w:t>三、多元线性回归分析</w:t>
            </w:r>
          </w:p>
          <w:p>
            <w:pPr>
              <w:rPr>
                <w:rFonts w:ascii="Arial" w:hAnsi="Arial" w:cs="Arial"/>
                <w:szCs w:val="21"/>
              </w:rPr>
            </w:pPr>
            <w:r>
              <w:rPr>
                <w:rFonts w:hint="eastAsia" w:ascii="Arial" w:hAnsi="Arial" w:cs="Arial"/>
                <w:szCs w:val="21"/>
              </w:rPr>
              <w:t>四、估计标准误差的计算</w:t>
            </w:r>
          </w:p>
          <w:p>
            <w:pPr>
              <w:rPr>
                <w:rFonts w:ascii="Arial" w:hAnsi="Arial" w:cs="Arial"/>
                <w:szCs w:val="21"/>
              </w:rPr>
            </w:pPr>
            <w:r>
              <w:rPr>
                <w:rFonts w:hint="eastAsia" w:ascii="Arial" w:hAnsi="Arial" w:cs="Arial"/>
                <w:szCs w:val="21"/>
              </w:rPr>
              <w:t>第五节  抽样推断统计分析</w:t>
            </w:r>
          </w:p>
          <w:p>
            <w:pPr>
              <w:rPr>
                <w:rFonts w:ascii="Arial" w:hAnsi="Arial" w:cs="Arial"/>
                <w:szCs w:val="21"/>
              </w:rPr>
            </w:pPr>
            <w:r>
              <w:rPr>
                <w:rFonts w:hint="eastAsia" w:ascii="Arial" w:hAnsi="Arial" w:cs="Arial"/>
                <w:szCs w:val="21"/>
              </w:rPr>
              <w:t>一、选择抽样估计</w:t>
            </w:r>
          </w:p>
          <w:p>
            <w:pPr>
              <w:rPr>
                <w:rFonts w:ascii="Arial" w:hAnsi="Arial" w:cs="Arial"/>
                <w:szCs w:val="21"/>
              </w:rPr>
            </w:pPr>
            <w:r>
              <w:rPr>
                <w:rFonts w:hint="eastAsia" w:ascii="Arial" w:hAnsi="Arial" w:cs="Arial"/>
                <w:szCs w:val="21"/>
              </w:rPr>
              <w:t>二、参数估计</w:t>
            </w:r>
          </w:p>
          <w:p>
            <w:pPr>
              <w:rPr>
                <w:rFonts w:ascii="Arial" w:hAnsi="Arial" w:cs="Arial"/>
                <w:szCs w:val="21"/>
              </w:rPr>
            </w:pPr>
            <w:r>
              <w:rPr>
                <w:rFonts w:hint="eastAsia" w:ascii="Arial" w:hAnsi="Arial" w:cs="Arial"/>
                <w:szCs w:val="21"/>
              </w:rPr>
              <w:t>三、假设检验</w:t>
            </w:r>
          </w:p>
          <w:p>
            <w:pPr>
              <w:rPr>
                <w:rFonts w:hint="eastAsia" w:ascii="黑体" w:hAnsi="宋体" w:eastAsia="黑体"/>
                <w:b/>
              </w:rPr>
            </w:pP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ind w:firstLine="422" w:firstLineChars="200"/>
              <w:rPr>
                <w:rFonts w:ascii="Arial" w:hAnsi="Arial" w:cs="Arial"/>
                <w:bCs/>
                <w:szCs w:val="21"/>
              </w:rPr>
            </w:pPr>
            <w:r>
              <w:rPr>
                <w:rFonts w:ascii="Arial" w:hAnsi="Arial" w:cs="Arial"/>
                <w:b/>
                <w:szCs w:val="21"/>
              </w:rPr>
              <w:t>教学重点</w:t>
            </w:r>
            <w:r>
              <w:rPr>
                <w:rFonts w:hint="eastAsia" w:ascii="Arial" w:hAnsi="Arial" w:cs="Arial"/>
                <w:b/>
                <w:szCs w:val="21"/>
              </w:rPr>
              <w:t>：</w:t>
            </w:r>
            <w:r>
              <w:rPr>
                <w:rFonts w:hint="eastAsia" w:ascii="Arial" w:hAnsi="Arial" w:cs="Arial"/>
                <w:bCs/>
                <w:szCs w:val="21"/>
              </w:rPr>
              <w:t>净化数据</w:t>
            </w:r>
          </w:p>
          <w:p>
            <w:pPr>
              <w:spacing w:line="360" w:lineRule="auto"/>
              <w:ind w:firstLine="422" w:firstLineChars="200"/>
              <w:rPr>
                <w:rFonts w:ascii="Arial" w:hAnsi="Arial" w:cs="Arial"/>
                <w:bCs/>
                <w:szCs w:val="21"/>
              </w:rPr>
            </w:pPr>
            <w:r>
              <w:rPr>
                <w:rFonts w:hint="eastAsia" w:ascii="Arial" w:hAnsi="Arial" w:cs="Arial"/>
                <w:b/>
                <w:szCs w:val="21"/>
              </w:rPr>
              <w:t>教学难点：</w:t>
            </w:r>
            <w:r>
              <w:rPr>
                <w:rFonts w:hint="eastAsia" w:ascii="Arial" w:hAnsi="Arial" w:cs="Arial"/>
                <w:bCs/>
                <w:szCs w:val="21"/>
              </w:rPr>
              <w:t>数学概念的灵活应用.</w:t>
            </w:r>
          </w:p>
          <w:p>
            <w:pPr>
              <w:adjustRightInd w:val="0"/>
              <w:snapToGrid w:val="0"/>
              <w:spacing w:line="360" w:lineRule="auto"/>
              <w:rPr>
                <w:rFonts w:hint="eastAsia" w:ascii="黑体" w:hAnsi="宋体" w:eastAsia="黑体"/>
                <w:b/>
              </w:rPr>
            </w:pPr>
          </w:p>
          <w:p>
            <w:pPr>
              <w:spacing w:line="360" w:lineRule="auto"/>
              <w:ind w:firstLine="562" w:firstLineChars="200"/>
              <w:jc w:val="center"/>
              <w:rPr>
                <w:rFonts w:hint="eastAsia" w:eastAsia="黑体"/>
                <w:b/>
                <w:bCs/>
                <w:sz w:val="28"/>
              </w:rPr>
            </w:pPr>
          </w:p>
          <w:p>
            <w:pPr>
              <w:spacing w:line="360" w:lineRule="auto"/>
              <w:ind w:firstLine="562" w:firstLineChars="200"/>
              <w:jc w:val="center"/>
              <w:rPr>
                <w:rFonts w:eastAsia="黑体"/>
                <w:b/>
                <w:bCs/>
                <w:sz w:val="28"/>
              </w:rPr>
            </w:pPr>
            <w:r>
              <w:rPr>
                <w:rFonts w:hint="eastAsia" w:eastAsia="黑体"/>
                <w:b/>
                <w:bCs/>
                <w:sz w:val="28"/>
              </w:rPr>
              <w:t>第六章 资料分析</w:t>
            </w:r>
          </w:p>
          <w:p>
            <w:pPr>
              <w:rPr>
                <w:rFonts w:eastAsia="黑体"/>
                <w:b/>
              </w:rPr>
            </w:pPr>
            <w:r>
              <w:rPr>
                <w:rFonts w:hint="eastAsia" w:ascii="黑体" w:hAnsi="宋体" w:eastAsia="黑体"/>
                <w:b/>
              </w:rPr>
              <w:t>【</w:t>
            </w:r>
            <w:r>
              <w:rPr>
                <w:rFonts w:hint="eastAsia" w:eastAsia="黑体"/>
                <w:b/>
              </w:rPr>
              <w:t>本章教学目的和要求</w:t>
            </w:r>
            <w:r>
              <w:rPr>
                <w:rFonts w:hint="eastAsia" w:ascii="黑体" w:hAnsi="宋体" w:eastAsia="黑体"/>
                <w:b/>
              </w:rPr>
              <w:t>】</w:t>
            </w:r>
            <w:r>
              <w:rPr>
                <w:rFonts w:hint="eastAsia" w:eastAsia="黑体"/>
                <w:b/>
              </w:rPr>
              <w:t>：</w:t>
            </w:r>
          </w:p>
          <w:p>
            <w:r>
              <w:rPr>
                <w:rFonts w:hint="eastAsia"/>
              </w:rPr>
              <w:t>资料整理的概念；</w:t>
            </w:r>
          </w:p>
          <w:p>
            <w:r>
              <w:rPr>
                <w:rFonts w:hint="eastAsia"/>
              </w:rPr>
              <w:t>文字资料整理和数字资料整理的程序和方法；</w:t>
            </w:r>
          </w:p>
          <w:p>
            <w:r>
              <w:rPr>
                <w:rFonts w:hint="eastAsia"/>
              </w:rPr>
              <w:t>资料分析的主要途径；</w:t>
            </w:r>
          </w:p>
          <w:p>
            <w:r>
              <w:rPr>
                <w:rFonts w:hint="eastAsia"/>
              </w:rPr>
              <w:t>统计分析、定性分析和理论分析的概念；</w:t>
            </w:r>
          </w:p>
          <w:p>
            <w:pPr>
              <w:rPr>
                <w:rFonts w:hint="eastAsia" w:eastAsia="黑体"/>
                <w:b/>
              </w:rPr>
            </w:pPr>
            <w:r>
              <w:rPr>
                <w:rFonts w:hint="eastAsia"/>
              </w:rPr>
              <w:t>各种分析的方法。</w:t>
            </w:r>
          </w:p>
          <w:p>
            <w:pPr>
              <w:rPr>
                <w:rFonts w:ascii="黑体" w:hAnsi="宋体" w:eastAsia="黑体"/>
                <w:b/>
              </w:rPr>
            </w:pPr>
            <w:r>
              <w:rPr>
                <w:rFonts w:hint="eastAsia" w:ascii="黑体" w:hAnsi="宋体" w:eastAsia="黑体"/>
                <w:b/>
              </w:rPr>
              <w:t>【</w:t>
            </w:r>
            <w:r>
              <w:rPr>
                <w:rFonts w:hint="eastAsia" w:eastAsia="黑体"/>
                <w:b/>
              </w:rPr>
              <w:t>教学内容</w:t>
            </w:r>
            <w:r>
              <w:rPr>
                <w:rFonts w:hint="eastAsia" w:ascii="黑体" w:hAnsi="宋体" w:eastAsia="黑体"/>
                <w:b/>
              </w:rPr>
              <w:t>】</w:t>
            </w:r>
          </w:p>
          <w:p>
            <w:pPr>
              <w:rPr>
                <w:rFonts w:ascii="Arial" w:hAnsi="Arial" w:cs="Arial"/>
                <w:szCs w:val="21"/>
              </w:rPr>
            </w:pPr>
            <w:r>
              <w:rPr>
                <w:rFonts w:hint="eastAsia" w:ascii="Arial" w:hAnsi="Arial" w:cs="Arial"/>
                <w:szCs w:val="21"/>
              </w:rPr>
              <w:t>第一节  相对指标统计分析</w:t>
            </w:r>
          </w:p>
          <w:p>
            <w:pPr>
              <w:rPr>
                <w:rFonts w:ascii="Arial" w:hAnsi="Arial" w:cs="Arial"/>
                <w:szCs w:val="21"/>
              </w:rPr>
            </w:pPr>
            <w:r>
              <w:rPr>
                <w:rFonts w:hint="eastAsia" w:ascii="Arial" w:hAnsi="Arial" w:cs="Arial"/>
                <w:szCs w:val="21"/>
              </w:rPr>
              <w:t>一、计划完成率</w:t>
            </w:r>
          </w:p>
          <w:p>
            <w:pPr>
              <w:rPr>
                <w:rFonts w:ascii="Arial" w:hAnsi="Arial" w:cs="Arial"/>
                <w:szCs w:val="21"/>
              </w:rPr>
            </w:pPr>
            <w:r>
              <w:rPr>
                <w:rFonts w:hint="eastAsia" w:ascii="Arial" w:hAnsi="Arial" w:cs="Arial"/>
                <w:szCs w:val="21"/>
              </w:rPr>
              <w:t>二、结构相对指标</w:t>
            </w:r>
          </w:p>
          <w:p>
            <w:pPr>
              <w:rPr>
                <w:rFonts w:ascii="Arial" w:hAnsi="Arial" w:cs="Arial"/>
                <w:szCs w:val="21"/>
              </w:rPr>
            </w:pPr>
            <w:r>
              <w:rPr>
                <w:rFonts w:hint="eastAsia" w:ascii="Arial" w:hAnsi="Arial" w:cs="Arial"/>
                <w:szCs w:val="21"/>
              </w:rPr>
              <w:t>三、比较相对指标</w:t>
            </w:r>
          </w:p>
          <w:p>
            <w:pPr>
              <w:rPr>
                <w:rFonts w:ascii="Arial" w:hAnsi="Arial" w:cs="Arial"/>
                <w:szCs w:val="21"/>
              </w:rPr>
            </w:pPr>
            <w:r>
              <w:rPr>
                <w:rFonts w:hint="eastAsia" w:ascii="Arial" w:hAnsi="Arial" w:cs="Arial"/>
                <w:szCs w:val="21"/>
              </w:rPr>
              <w:t>四、比率相对指标</w:t>
            </w:r>
          </w:p>
          <w:p>
            <w:pPr>
              <w:rPr>
                <w:rFonts w:ascii="Arial" w:hAnsi="Arial" w:cs="Arial"/>
                <w:szCs w:val="21"/>
              </w:rPr>
            </w:pPr>
            <w:r>
              <w:rPr>
                <w:rFonts w:hint="eastAsia" w:ascii="Arial" w:hAnsi="Arial" w:cs="Arial"/>
                <w:szCs w:val="21"/>
              </w:rPr>
              <w:t>五、动态相对指标</w:t>
            </w:r>
          </w:p>
          <w:p>
            <w:pPr>
              <w:rPr>
                <w:rFonts w:ascii="Arial" w:hAnsi="Arial" w:cs="Arial"/>
                <w:szCs w:val="21"/>
              </w:rPr>
            </w:pPr>
            <w:r>
              <w:rPr>
                <w:rFonts w:hint="eastAsia" w:ascii="Arial" w:hAnsi="Arial" w:cs="Arial"/>
                <w:szCs w:val="21"/>
              </w:rPr>
              <w:t>六、强度相对指标</w:t>
            </w:r>
          </w:p>
          <w:p>
            <w:pPr>
              <w:rPr>
                <w:rFonts w:ascii="Arial" w:hAnsi="Arial" w:cs="Arial"/>
                <w:szCs w:val="21"/>
              </w:rPr>
            </w:pPr>
            <w:r>
              <w:rPr>
                <w:rFonts w:ascii="Arial" w:hAnsi="Arial" w:cs="Arial"/>
                <w:szCs w:val="21"/>
              </w:rPr>
              <w:t xml:space="preserve">第二节 </w:t>
            </w:r>
            <w:r>
              <w:rPr>
                <w:rFonts w:hint="eastAsia" w:ascii="Arial" w:hAnsi="Arial" w:cs="Arial"/>
                <w:szCs w:val="21"/>
              </w:rPr>
              <w:t>集中量数和离中量数统计</w:t>
            </w:r>
            <w:r>
              <w:rPr>
                <w:rFonts w:ascii="Arial" w:hAnsi="Arial" w:cs="Arial"/>
                <w:szCs w:val="21"/>
              </w:rPr>
              <w:t>分析</w:t>
            </w:r>
          </w:p>
          <w:p>
            <w:pPr>
              <w:rPr>
                <w:rFonts w:ascii="Arial" w:hAnsi="Arial" w:cs="Arial"/>
                <w:szCs w:val="21"/>
              </w:rPr>
            </w:pPr>
            <w:r>
              <w:rPr>
                <w:rFonts w:hint="eastAsia" w:ascii="Arial" w:hAnsi="Arial" w:cs="Arial"/>
                <w:szCs w:val="21"/>
              </w:rPr>
              <w:t>一、集中量数</w:t>
            </w:r>
          </w:p>
          <w:p>
            <w:pPr>
              <w:rPr>
                <w:rFonts w:ascii="Arial" w:hAnsi="Arial" w:cs="Arial"/>
                <w:szCs w:val="21"/>
              </w:rPr>
            </w:pPr>
            <w:r>
              <w:rPr>
                <w:rFonts w:hint="eastAsia" w:ascii="Arial" w:hAnsi="Arial" w:cs="Arial"/>
                <w:szCs w:val="21"/>
              </w:rPr>
              <w:t>（一）平均数：算术平均数、调和平均数、几何平均数</w:t>
            </w:r>
          </w:p>
          <w:p>
            <w:pPr>
              <w:rPr>
                <w:rFonts w:ascii="Arial" w:hAnsi="Arial" w:cs="Arial"/>
                <w:szCs w:val="21"/>
              </w:rPr>
            </w:pPr>
            <w:r>
              <w:rPr>
                <w:rFonts w:hint="eastAsia" w:ascii="Arial" w:hAnsi="Arial" w:cs="Arial"/>
                <w:szCs w:val="21"/>
              </w:rPr>
              <w:t>（二）中位数</w:t>
            </w:r>
          </w:p>
          <w:p>
            <w:pPr>
              <w:rPr>
                <w:rFonts w:ascii="Arial" w:hAnsi="Arial" w:cs="Arial"/>
                <w:szCs w:val="21"/>
              </w:rPr>
            </w:pPr>
            <w:r>
              <w:rPr>
                <w:rFonts w:hint="eastAsia" w:ascii="Arial" w:hAnsi="Arial" w:cs="Arial"/>
                <w:szCs w:val="21"/>
              </w:rPr>
              <w:t>（三）众数</w:t>
            </w:r>
          </w:p>
          <w:p>
            <w:pPr>
              <w:rPr>
                <w:rFonts w:ascii="Arial" w:hAnsi="Arial" w:cs="Arial"/>
                <w:szCs w:val="21"/>
              </w:rPr>
            </w:pPr>
            <w:r>
              <w:rPr>
                <w:rFonts w:hint="eastAsia" w:ascii="Arial" w:hAnsi="Arial" w:cs="Arial"/>
                <w:szCs w:val="21"/>
              </w:rPr>
              <w:t>二、离中量数</w:t>
            </w:r>
          </w:p>
          <w:p>
            <w:pPr>
              <w:rPr>
                <w:rFonts w:ascii="Arial" w:hAnsi="Arial" w:cs="Arial"/>
                <w:szCs w:val="21"/>
              </w:rPr>
            </w:pPr>
            <w:r>
              <w:rPr>
                <w:rFonts w:hint="eastAsia" w:ascii="Arial" w:hAnsi="Arial" w:cs="Arial"/>
                <w:szCs w:val="21"/>
              </w:rPr>
              <w:t>（一）极差</w:t>
            </w:r>
          </w:p>
          <w:p>
            <w:pPr>
              <w:rPr>
                <w:rFonts w:ascii="Arial" w:hAnsi="Arial" w:cs="Arial"/>
                <w:szCs w:val="21"/>
              </w:rPr>
            </w:pPr>
            <w:r>
              <w:rPr>
                <w:rFonts w:hint="eastAsia" w:ascii="Arial" w:hAnsi="Arial" w:cs="Arial"/>
                <w:szCs w:val="21"/>
              </w:rPr>
              <w:t>（二）标准差</w:t>
            </w:r>
          </w:p>
          <w:p>
            <w:pPr>
              <w:rPr>
                <w:rFonts w:ascii="Arial" w:hAnsi="Arial" w:cs="Arial"/>
                <w:szCs w:val="21"/>
              </w:rPr>
            </w:pPr>
            <w:r>
              <w:rPr>
                <w:rFonts w:hint="eastAsia" w:ascii="Arial" w:hAnsi="Arial" w:cs="Arial"/>
                <w:szCs w:val="21"/>
              </w:rPr>
              <w:t>（三）标准差系数</w:t>
            </w:r>
          </w:p>
          <w:p>
            <w:pPr>
              <w:rPr>
                <w:rFonts w:ascii="Arial" w:hAnsi="Arial" w:cs="Arial"/>
                <w:szCs w:val="21"/>
              </w:rPr>
            </w:pPr>
            <w:r>
              <w:rPr>
                <w:rFonts w:hint="eastAsia" w:ascii="Arial" w:hAnsi="Arial" w:cs="Arial"/>
                <w:szCs w:val="21"/>
              </w:rPr>
              <w:t>（四）四分位差</w:t>
            </w:r>
          </w:p>
          <w:p>
            <w:pPr>
              <w:rPr>
                <w:rFonts w:ascii="Arial" w:hAnsi="Arial" w:cs="Arial"/>
                <w:szCs w:val="21"/>
              </w:rPr>
            </w:pPr>
            <w:r>
              <w:rPr>
                <w:rFonts w:hint="eastAsia" w:ascii="Arial" w:hAnsi="Arial" w:cs="Arial"/>
                <w:szCs w:val="21"/>
              </w:rPr>
              <w:t>第三节  因素和动态统计分析</w:t>
            </w:r>
          </w:p>
          <w:p>
            <w:pPr>
              <w:rPr>
                <w:rFonts w:ascii="Arial" w:hAnsi="Arial" w:cs="Arial"/>
                <w:szCs w:val="21"/>
              </w:rPr>
            </w:pPr>
            <w:r>
              <w:rPr>
                <w:rFonts w:hint="eastAsia" w:ascii="Arial" w:hAnsi="Arial" w:cs="Arial"/>
                <w:szCs w:val="21"/>
              </w:rPr>
              <w:t>一、因素分析</w:t>
            </w:r>
          </w:p>
          <w:p>
            <w:pPr>
              <w:rPr>
                <w:rFonts w:ascii="Arial" w:hAnsi="Arial" w:cs="Arial"/>
                <w:szCs w:val="21"/>
              </w:rPr>
            </w:pPr>
            <w:r>
              <w:rPr>
                <w:rFonts w:hint="eastAsia" w:ascii="Arial" w:hAnsi="Arial" w:cs="Arial"/>
                <w:szCs w:val="21"/>
              </w:rPr>
              <w:t>1，指数因素分析</w:t>
            </w:r>
          </w:p>
          <w:p>
            <w:pPr>
              <w:rPr>
                <w:rFonts w:ascii="Arial" w:hAnsi="Arial" w:cs="Arial"/>
                <w:szCs w:val="21"/>
              </w:rPr>
            </w:pPr>
            <w:r>
              <w:rPr>
                <w:rFonts w:hint="eastAsia" w:ascii="Arial" w:hAnsi="Arial" w:cs="Arial"/>
                <w:szCs w:val="21"/>
              </w:rPr>
              <w:t>2，总量因素分析</w:t>
            </w:r>
          </w:p>
          <w:p>
            <w:pPr>
              <w:rPr>
                <w:rFonts w:ascii="Arial" w:hAnsi="Arial" w:cs="Arial"/>
                <w:szCs w:val="21"/>
              </w:rPr>
            </w:pPr>
            <w:r>
              <w:rPr>
                <w:rFonts w:hint="eastAsia" w:ascii="Arial" w:hAnsi="Arial" w:cs="Arial"/>
                <w:szCs w:val="21"/>
              </w:rPr>
              <w:t>3，平均指标因素分析</w:t>
            </w:r>
          </w:p>
          <w:p>
            <w:pPr>
              <w:rPr>
                <w:rFonts w:ascii="Arial" w:hAnsi="Arial" w:cs="Arial"/>
                <w:szCs w:val="21"/>
              </w:rPr>
            </w:pPr>
            <w:r>
              <w:rPr>
                <w:rFonts w:hint="eastAsia" w:ascii="Arial" w:hAnsi="Arial" w:cs="Arial"/>
                <w:szCs w:val="21"/>
              </w:rPr>
              <w:t>4，差额因素分析</w:t>
            </w:r>
          </w:p>
          <w:p>
            <w:pPr>
              <w:rPr>
                <w:rFonts w:ascii="Arial" w:hAnsi="Arial" w:cs="Arial"/>
                <w:szCs w:val="21"/>
              </w:rPr>
            </w:pPr>
            <w:r>
              <w:rPr>
                <w:rFonts w:hint="eastAsia" w:ascii="Arial" w:hAnsi="Arial" w:cs="Arial"/>
                <w:szCs w:val="21"/>
              </w:rPr>
              <w:t>二、动态统计分析</w:t>
            </w:r>
          </w:p>
          <w:p>
            <w:pPr>
              <w:rPr>
                <w:rFonts w:ascii="Arial" w:hAnsi="Arial" w:cs="Arial"/>
                <w:szCs w:val="21"/>
              </w:rPr>
            </w:pPr>
            <w:r>
              <w:rPr>
                <w:rFonts w:hint="eastAsia" w:ascii="Arial" w:hAnsi="Arial" w:cs="Arial"/>
                <w:szCs w:val="21"/>
              </w:rPr>
              <w:t>1，增长量</w:t>
            </w:r>
          </w:p>
          <w:p>
            <w:pPr>
              <w:rPr>
                <w:rFonts w:ascii="Arial" w:hAnsi="Arial" w:cs="Arial"/>
                <w:szCs w:val="21"/>
              </w:rPr>
            </w:pPr>
            <w:r>
              <w:rPr>
                <w:rFonts w:hint="eastAsia" w:ascii="Arial" w:hAnsi="Arial" w:cs="Arial"/>
                <w:szCs w:val="21"/>
              </w:rPr>
              <w:t>2，平均增长量</w:t>
            </w:r>
          </w:p>
          <w:p>
            <w:pPr>
              <w:rPr>
                <w:rFonts w:ascii="Arial" w:hAnsi="Arial" w:cs="Arial"/>
                <w:szCs w:val="21"/>
              </w:rPr>
            </w:pPr>
            <w:r>
              <w:rPr>
                <w:rFonts w:hint="eastAsia" w:ascii="Arial" w:hAnsi="Arial" w:cs="Arial"/>
                <w:szCs w:val="21"/>
              </w:rPr>
              <w:t>3，发展水平</w:t>
            </w:r>
          </w:p>
          <w:p>
            <w:pPr>
              <w:rPr>
                <w:rFonts w:ascii="Arial" w:hAnsi="Arial" w:cs="Arial"/>
                <w:szCs w:val="21"/>
              </w:rPr>
            </w:pPr>
            <w:r>
              <w:rPr>
                <w:rFonts w:hint="eastAsia" w:ascii="Arial" w:hAnsi="Arial" w:cs="Arial"/>
                <w:szCs w:val="21"/>
              </w:rPr>
              <w:t>第四节  相关和回归统计分析</w:t>
            </w:r>
          </w:p>
          <w:p>
            <w:pPr>
              <w:rPr>
                <w:rFonts w:ascii="Arial" w:hAnsi="Arial" w:cs="Arial"/>
                <w:szCs w:val="21"/>
              </w:rPr>
            </w:pPr>
            <w:r>
              <w:rPr>
                <w:rFonts w:hint="eastAsia" w:ascii="Arial" w:hAnsi="Arial" w:cs="Arial"/>
                <w:szCs w:val="21"/>
              </w:rPr>
              <w:t>一、相关分析</w:t>
            </w:r>
          </w:p>
          <w:p>
            <w:pPr>
              <w:rPr>
                <w:rFonts w:ascii="Arial" w:hAnsi="Arial" w:cs="Arial"/>
                <w:szCs w:val="21"/>
              </w:rPr>
            </w:pPr>
            <w:r>
              <w:rPr>
                <w:rFonts w:hint="eastAsia" w:ascii="Arial" w:hAnsi="Arial" w:cs="Arial"/>
                <w:szCs w:val="21"/>
              </w:rPr>
              <w:t>二、一元线性回归分析</w:t>
            </w:r>
          </w:p>
          <w:p>
            <w:pPr>
              <w:rPr>
                <w:rFonts w:ascii="Arial" w:hAnsi="Arial" w:cs="Arial"/>
                <w:szCs w:val="21"/>
              </w:rPr>
            </w:pPr>
            <w:r>
              <w:rPr>
                <w:rFonts w:hint="eastAsia" w:ascii="Arial" w:hAnsi="Arial" w:cs="Arial"/>
                <w:szCs w:val="21"/>
              </w:rPr>
              <w:t>三、多元线性回归分析</w:t>
            </w:r>
          </w:p>
          <w:p>
            <w:pPr>
              <w:rPr>
                <w:rFonts w:ascii="Arial" w:hAnsi="Arial" w:cs="Arial"/>
                <w:szCs w:val="21"/>
              </w:rPr>
            </w:pPr>
            <w:r>
              <w:rPr>
                <w:rFonts w:hint="eastAsia" w:ascii="Arial" w:hAnsi="Arial" w:cs="Arial"/>
                <w:szCs w:val="21"/>
              </w:rPr>
              <w:t>四、估计标准误差的计算</w:t>
            </w:r>
          </w:p>
          <w:p>
            <w:pPr>
              <w:rPr>
                <w:rFonts w:ascii="Arial" w:hAnsi="Arial" w:cs="Arial"/>
                <w:szCs w:val="21"/>
              </w:rPr>
            </w:pPr>
            <w:r>
              <w:rPr>
                <w:rFonts w:hint="eastAsia" w:ascii="Arial" w:hAnsi="Arial" w:cs="Arial"/>
                <w:szCs w:val="21"/>
              </w:rPr>
              <w:t>第五节  抽样推断统计分析</w:t>
            </w:r>
          </w:p>
          <w:p>
            <w:pPr>
              <w:rPr>
                <w:rFonts w:ascii="Arial" w:hAnsi="Arial" w:cs="Arial"/>
                <w:szCs w:val="21"/>
              </w:rPr>
            </w:pPr>
            <w:r>
              <w:rPr>
                <w:rFonts w:hint="eastAsia" w:ascii="Arial" w:hAnsi="Arial" w:cs="Arial"/>
                <w:szCs w:val="21"/>
              </w:rPr>
              <w:t>一、选择抽样估计</w:t>
            </w:r>
          </w:p>
          <w:p>
            <w:pPr>
              <w:rPr>
                <w:rFonts w:ascii="Arial" w:hAnsi="Arial" w:cs="Arial"/>
                <w:szCs w:val="21"/>
              </w:rPr>
            </w:pPr>
            <w:r>
              <w:rPr>
                <w:rFonts w:hint="eastAsia" w:ascii="Arial" w:hAnsi="Arial" w:cs="Arial"/>
                <w:szCs w:val="21"/>
              </w:rPr>
              <w:t>二、参数估计</w:t>
            </w:r>
          </w:p>
          <w:p>
            <w:pPr>
              <w:rPr>
                <w:rFonts w:ascii="Arial" w:hAnsi="Arial" w:cs="Arial"/>
                <w:szCs w:val="21"/>
              </w:rPr>
            </w:pPr>
            <w:r>
              <w:rPr>
                <w:rFonts w:hint="eastAsia" w:ascii="Arial" w:hAnsi="Arial" w:cs="Arial"/>
                <w:szCs w:val="21"/>
              </w:rPr>
              <w:t>三、假设检验</w:t>
            </w:r>
          </w:p>
          <w:p>
            <w:pPr>
              <w:rPr>
                <w:rFonts w:ascii="Arial" w:hAnsi="Arial" w:cs="Arial"/>
                <w:szCs w:val="21"/>
              </w:rPr>
            </w:pPr>
            <w:r>
              <w:rPr>
                <w:rFonts w:hint="eastAsia" w:ascii="Arial" w:hAnsi="Arial" w:cs="Arial"/>
                <w:szCs w:val="21"/>
              </w:rPr>
              <w:t>第六节  预测和综合评价统计分析</w:t>
            </w:r>
          </w:p>
          <w:p>
            <w:pPr>
              <w:rPr>
                <w:rFonts w:ascii="Arial" w:hAnsi="Arial" w:cs="Arial"/>
                <w:szCs w:val="21"/>
              </w:rPr>
            </w:pPr>
            <w:r>
              <w:rPr>
                <w:rFonts w:hint="eastAsia" w:ascii="Arial" w:hAnsi="Arial" w:cs="Arial"/>
                <w:szCs w:val="21"/>
              </w:rPr>
              <w:t>一、预测分析</w:t>
            </w:r>
          </w:p>
          <w:p>
            <w:pPr>
              <w:rPr>
                <w:rFonts w:ascii="Arial" w:hAnsi="Arial" w:cs="Arial"/>
                <w:szCs w:val="21"/>
              </w:rPr>
            </w:pPr>
            <w:r>
              <w:rPr>
                <w:rFonts w:hint="eastAsia" w:ascii="Arial" w:hAnsi="Arial" w:cs="Arial"/>
                <w:szCs w:val="21"/>
              </w:rPr>
              <w:t>1，统计预测的原则：连贯性原则和类推原则</w:t>
            </w:r>
          </w:p>
          <w:p>
            <w:pPr>
              <w:rPr>
                <w:rFonts w:ascii="Arial" w:hAnsi="Arial" w:cs="Arial"/>
                <w:szCs w:val="21"/>
              </w:rPr>
            </w:pPr>
            <w:r>
              <w:rPr>
                <w:rFonts w:hint="eastAsia" w:ascii="Arial" w:hAnsi="Arial" w:cs="Arial"/>
                <w:szCs w:val="21"/>
              </w:rPr>
              <w:t>2，统计预测的步骤：第一步，收集资料；第二步，检验和初步分析；第三步，选择预测模型；第四步，初步预测；第五步，结果改进</w:t>
            </w:r>
          </w:p>
          <w:p>
            <w:pPr>
              <w:rPr>
                <w:rFonts w:ascii="Arial" w:hAnsi="Arial" w:cs="Arial"/>
                <w:szCs w:val="21"/>
              </w:rPr>
            </w:pPr>
            <w:r>
              <w:rPr>
                <w:rFonts w:hint="eastAsia" w:ascii="Arial" w:hAnsi="Arial" w:cs="Arial"/>
                <w:szCs w:val="21"/>
              </w:rPr>
              <w:t>3，预测方法：直观法、最小平方法、指数平滑法</w:t>
            </w:r>
          </w:p>
          <w:p>
            <w:pPr>
              <w:rPr>
                <w:rFonts w:ascii="Arial" w:hAnsi="Arial" w:cs="Arial"/>
                <w:szCs w:val="21"/>
              </w:rPr>
            </w:pPr>
            <w:r>
              <w:rPr>
                <w:rFonts w:hint="eastAsia" w:ascii="Arial" w:hAnsi="Arial" w:cs="Arial"/>
                <w:szCs w:val="21"/>
              </w:rPr>
              <w:t>二、综合评价统计分析</w:t>
            </w:r>
          </w:p>
          <w:p>
            <w:pPr>
              <w:rPr>
                <w:rFonts w:ascii="Arial" w:hAnsi="Arial" w:cs="Arial"/>
                <w:szCs w:val="21"/>
              </w:rPr>
            </w:pPr>
            <w:r>
              <w:rPr>
                <w:rFonts w:hint="eastAsia" w:ascii="Arial" w:hAnsi="Arial" w:cs="Arial"/>
                <w:szCs w:val="21"/>
              </w:rPr>
              <w:t>1，综合评价统计分析的原则：重要性原则、可比性原则、可操作性原则、灵敏性原则</w:t>
            </w:r>
          </w:p>
          <w:p>
            <w:pPr>
              <w:rPr>
                <w:rFonts w:ascii="Arial" w:hAnsi="Arial" w:cs="Arial"/>
                <w:szCs w:val="21"/>
              </w:rPr>
            </w:pPr>
            <w:r>
              <w:rPr>
                <w:rFonts w:hint="eastAsia" w:ascii="Arial" w:hAnsi="Arial" w:cs="Arial"/>
                <w:szCs w:val="21"/>
              </w:rPr>
              <w:t>2，综合评价统计分析的方法：聚类分析法、综合指数法、因子分析法、标准化评分法、无量纲法、综合评分法。</w:t>
            </w:r>
          </w:p>
          <w:p>
            <w:pPr>
              <w:rPr>
                <w:rFonts w:hint="eastAsia" w:ascii="黑体" w:hAnsi="宋体" w:eastAsia="黑体"/>
                <w:b/>
              </w:rPr>
            </w:pPr>
          </w:p>
          <w:p>
            <w:pPr>
              <w:rPr>
                <w:rFonts w:hint="eastAsia" w:ascii="黑体" w:hAnsi="宋体" w:eastAsia="黑体"/>
                <w:b/>
              </w:rPr>
            </w:pPr>
          </w:p>
          <w:p>
            <w:pPr>
              <w:adjustRightInd w:val="0"/>
              <w:snapToGrid w:val="0"/>
              <w:spacing w:line="360" w:lineRule="auto"/>
              <w:rPr>
                <w:rFonts w:ascii="黑体" w:hAnsi="宋体" w:eastAsia="黑体"/>
                <w:b/>
              </w:rPr>
            </w:pPr>
            <w:r>
              <w:rPr>
                <w:rFonts w:hint="eastAsia" w:ascii="黑体" w:hAnsi="宋体" w:eastAsia="黑体"/>
                <w:b/>
              </w:rPr>
              <w:t>【重点、难点】</w:t>
            </w:r>
          </w:p>
          <w:p>
            <w:pPr>
              <w:spacing w:line="360" w:lineRule="auto"/>
              <w:ind w:firstLine="422" w:firstLineChars="200"/>
              <w:rPr>
                <w:rFonts w:ascii="Arial" w:hAnsi="Arial" w:cs="Arial"/>
                <w:bCs/>
                <w:szCs w:val="21"/>
              </w:rPr>
            </w:pPr>
            <w:r>
              <w:rPr>
                <w:rFonts w:ascii="Arial" w:hAnsi="Arial" w:cs="Arial"/>
                <w:b/>
                <w:szCs w:val="21"/>
              </w:rPr>
              <w:t>教学重点</w:t>
            </w:r>
            <w:r>
              <w:rPr>
                <w:rFonts w:hint="eastAsia" w:ascii="Arial" w:hAnsi="Arial" w:cs="Arial"/>
                <w:b/>
                <w:szCs w:val="21"/>
              </w:rPr>
              <w:t>：</w:t>
            </w:r>
            <w:r>
              <w:rPr>
                <w:rFonts w:hint="eastAsia" w:ascii="Arial" w:hAnsi="Arial" w:cs="Arial"/>
                <w:bCs/>
                <w:szCs w:val="21"/>
              </w:rPr>
              <w:t>假设检验的应用</w:t>
            </w:r>
          </w:p>
          <w:p>
            <w:pPr>
              <w:spacing w:line="360" w:lineRule="auto"/>
              <w:ind w:firstLine="422" w:firstLineChars="200"/>
              <w:rPr>
                <w:rFonts w:ascii="Arial" w:hAnsi="Arial" w:cs="Arial"/>
                <w:bCs/>
                <w:szCs w:val="21"/>
              </w:rPr>
            </w:pPr>
            <w:r>
              <w:rPr>
                <w:rFonts w:hint="eastAsia" w:ascii="Arial" w:hAnsi="Arial" w:cs="Arial"/>
                <w:b/>
                <w:szCs w:val="21"/>
              </w:rPr>
              <w:t>教学难点：</w:t>
            </w:r>
            <w:r>
              <w:rPr>
                <w:rFonts w:hint="eastAsia" w:ascii="Arial" w:hAnsi="Arial" w:cs="Arial"/>
                <w:bCs/>
                <w:szCs w:val="21"/>
              </w:rPr>
              <w:t>数学概念的应用.</w:t>
            </w:r>
          </w:p>
          <w:p>
            <w:pPr>
              <w:adjustRightInd w:val="0"/>
              <w:snapToGrid w:val="0"/>
              <w:spacing w:line="360" w:lineRule="auto"/>
              <w:rPr>
                <w:rFonts w:hint="eastAsia" w:ascii="黑体" w:hAnsi="宋体" w:eastAsia="黑体"/>
                <w:b/>
              </w:rPr>
            </w:pPr>
          </w:p>
          <w:p>
            <w:pPr>
              <w:spacing w:line="360" w:lineRule="auto"/>
              <w:ind w:firstLine="562" w:firstLineChars="200"/>
              <w:jc w:val="center"/>
              <w:rPr>
                <w:rFonts w:hint="eastAsia" w:eastAsia="黑体"/>
                <w:b/>
                <w:bCs/>
                <w:sz w:val="28"/>
              </w:rPr>
            </w:pPr>
          </w:p>
          <w:p>
            <w:pPr>
              <w:spacing w:line="360" w:lineRule="auto"/>
              <w:ind w:firstLine="420" w:firstLineChars="200"/>
              <w:rPr>
                <w:rFonts w:hint="eastAsia" w:ascii="Arial" w:hAnsi="Arial" w:cs="Arial"/>
                <w:szCs w:val="21"/>
              </w:rPr>
            </w:pPr>
          </w:p>
          <w:p>
            <w:pPr>
              <w:pStyle w:val="3"/>
              <w:shd w:val="clear" w:color="auto" w:fill="FFFFFF"/>
              <w:spacing w:after="0"/>
              <w:rPr>
                <w:rFonts w:ascii="Arial" w:hAnsi="Arial" w:cs="Arial"/>
                <w:sz w:val="21"/>
                <w:szCs w:val="21"/>
              </w:rPr>
            </w:pPr>
          </w:p>
        </w:tc>
      </w:tr>
    </w:tbl>
    <w:p>
      <w:pPr>
        <w:pStyle w:val="3"/>
        <w:shd w:val="clear" w:color="auto" w:fill="FFFFFF"/>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pingfang sc">
    <w:altName w:val="宋体"/>
    <w:panose1 w:val="020B0400000000000000"/>
    <w:charset w:val="86"/>
    <w:family w:val="swiss"/>
    <w:pitch w:val="default"/>
    <w:sig w:usb0="00000000" w:usb1="00000000" w:usb2="00000017" w:usb3="00000000" w:csb0="00040001" w:csb1="00000000"/>
  </w:font>
  <w:font w:name="Helvetica">
    <w:altName w:val="Arial"/>
    <w:panose1 w:val="00000000000000000000"/>
    <w:charset w:val="00"/>
    <w:family w:val="auto"/>
    <w:pitch w:val="default"/>
    <w:sig w:usb0="00000000" w:usb1="00000000" w:usb2="00000000" w:usb3="00000000" w:csb0="0000019F" w:csb1="00000000"/>
  </w:font>
  <w:font w:name="pingfang sc semibold">
    <w:altName w:val="宋体"/>
    <w:panose1 w:val="020B0800000000000000"/>
    <w:charset w:val="86"/>
    <w:family w:val="swiss"/>
    <w:pitch w:val="default"/>
    <w:sig w:usb0="00000000" w:usb1="00000000" w:usb2="00000017" w:usb3="00000000" w:csb0="00040001" w:csb1="00000000"/>
  </w:font>
  <w:font w:name="Trebuchet MS">
    <w:panose1 w:val="020B0603020202020204"/>
    <w:charset w:val="00"/>
    <w:family w:val="swiss"/>
    <w:pitch w:val="default"/>
    <w:sig w:usb0="00000687" w:usb1="00000000" w:usb2="00000000" w:usb3="00000000" w:csb0="2000009F" w:csb1="00000000"/>
  </w:font>
  <w:font w:name="STXingkai">
    <w:altName w:val="宋体"/>
    <w:panose1 w:val="02010800040101010101"/>
    <w:charset w:val="86"/>
    <w:family w:val="auto"/>
    <w:pitch w:val="default"/>
    <w:sig w:usb0="00000000" w:usb1="00000000" w:usb2="00000010" w:usb3="00000000" w:csb0="00040000" w:csb1="00000000"/>
  </w:font>
  <w:font w:name="Songti SC">
    <w:altName w:val="宋体"/>
    <w:panose1 w:val="02010600040101010101"/>
    <w:charset w:val="86"/>
    <w:family w:val="auto"/>
    <w:pitch w:val="default"/>
    <w:sig w:usb0="00000000" w:usb1="00000000" w:usb2="00000010" w:usb3="00000000" w:csb0="0004009F" w:csb1="00000000"/>
  </w:font>
  <w:font w:name="Times">
    <w:altName w:val="Times New Roman"/>
    <w:panose1 w:val="00000500000000020000"/>
    <w:charset w:val="00"/>
    <w:family w:val="auto"/>
    <w:pitch w:val="default"/>
    <w:sig w:usb0="00000000" w:usb1="00000000" w:usb2="00000000" w:usb3="00000000" w:csb0="000001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30A7D"/>
    <w:multiLevelType w:val="multilevel"/>
    <w:tmpl w:val="0C530A7D"/>
    <w:lvl w:ilvl="0" w:tentative="0">
      <w:start w:val="1"/>
      <w:numFmt w:val="japaneseCounting"/>
      <w:lvlText w:val="%1、"/>
      <w:lvlJc w:val="left"/>
      <w:pPr>
        <w:ind w:left="720" w:hanging="72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7E75C77"/>
    <w:multiLevelType w:val="multilevel"/>
    <w:tmpl w:val="37E75C77"/>
    <w:lvl w:ilvl="0" w:tentative="0">
      <w:start w:val="1"/>
      <w:numFmt w:val="japaneseCounting"/>
      <w:lvlText w:val="%1、"/>
      <w:lvlJc w:val="left"/>
      <w:pPr>
        <w:tabs>
          <w:tab w:val="left" w:pos="570"/>
        </w:tabs>
        <w:ind w:left="570" w:hanging="570"/>
      </w:pPr>
      <w:rPr>
        <w:rFonts w:hint="default"/>
      </w:rPr>
    </w:lvl>
    <w:lvl w:ilvl="1" w:tentative="0">
      <w:start w:val="1"/>
      <w:numFmt w:val="decimal"/>
      <w:lvlText w:val="%2."/>
      <w:lvlJc w:val="left"/>
      <w:pPr>
        <w:tabs>
          <w:tab w:val="left" w:pos="780"/>
        </w:tabs>
        <w:ind w:left="780" w:hanging="360"/>
      </w:pPr>
      <w:rPr>
        <w:rFonts w:hint="default"/>
      </w:rPr>
    </w:lvl>
    <w:lvl w:ilvl="2" w:tentative="0">
      <w:start w:val="2"/>
      <w:numFmt w:val="japaneseCounting"/>
      <w:lvlText w:val="%3，"/>
      <w:lvlJc w:val="left"/>
      <w:pPr>
        <w:tabs>
          <w:tab w:val="left" w:pos="1410"/>
        </w:tabs>
        <w:ind w:left="1410" w:hanging="570"/>
      </w:pPr>
      <w:rPr>
        <w:rFonts w:hint="default"/>
        <w:sz w:val="28"/>
      </w:rPr>
    </w:lvl>
    <w:lvl w:ilvl="3" w:tentative="0">
      <w:start w:val="2"/>
      <w:numFmt w:val="japaneseCounting"/>
      <w:lvlText w:val="第%4节"/>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E7561DC"/>
    <w:multiLevelType w:val="multilevel"/>
    <w:tmpl w:val="3E7561DC"/>
    <w:lvl w:ilvl="0" w:tentative="0">
      <w:start w:val="1"/>
      <w:numFmt w:val="japaneseCounting"/>
      <w:lvlText w:val="%1、"/>
      <w:lvlJc w:val="left"/>
      <w:pPr>
        <w:tabs>
          <w:tab w:val="left" w:pos="570"/>
        </w:tabs>
        <w:ind w:left="570" w:hanging="570"/>
      </w:pPr>
      <w:rPr>
        <w:rFonts w:hint="default"/>
      </w:rPr>
    </w:lvl>
    <w:lvl w:ilvl="1" w:tentative="0">
      <w:start w:val="2"/>
      <w:numFmt w:val="japaneseCounting"/>
      <w:lvlText w:val="第%2节"/>
      <w:lvlJc w:val="left"/>
      <w:pPr>
        <w:tabs>
          <w:tab w:val="left" w:pos="1545"/>
        </w:tabs>
        <w:ind w:left="1545" w:hanging="1125"/>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3FA73C78"/>
    <w:multiLevelType w:val="multilevel"/>
    <w:tmpl w:val="3FA73C78"/>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
    <w:nsid w:val="59AE6573"/>
    <w:multiLevelType w:val="singleLevel"/>
    <w:tmpl w:val="59AE6573"/>
    <w:lvl w:ilvl="0" w:tentative="0">
      <w:start w:val="4"/>
      <w:numFmt w:val="chineseCounting"/>
      <w:suff w:val="nothing"/>
      <w:lvlText w:val="%1、"/>
      <w:lvlJc w:val="left"/>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57"/>
    <w:rsid w:val="001E0684"/>
    <w:rsid w:val="00205857"/>
    <w:rsid w:val="002573C8"/>
    <w:rsid w:val="00373D1C"/>
    <w:rsid w:val="003853FA"/>
    <w:rsid w:val="004021DE"/>
    <w:rsid w:val="00432F49"/>
    <w:rsid w:val="005B4C2B"/>
    <w:rsid w:val="00671A47"/>
    <w:rsid w:val="008861B1"/>
    <w:rsid w:val="008A6CF8"/>
    <w:rsid w:val="00947C9C"/>
    <w:rsid w:val="009B54AD"/>
    <w:rsid w:val="00BB38CD"/>
    <w:rsid w:val="00D90D49"/>
    <w:rsid w:val="00DA1545"/>
    <w:rsid w:val="00E70357"/>
    <w:rsid w:val="00F76BFB"/>
    <w:rsid w:val="1C7D1BC7"/>
    <w:rsid w:val="23413B24"/>
    <w:rsid w:val="24BBB31C"/>
    <w:rsid w:val="59CE6CDB"/>
    <w:rsid w:val="5A644E04"/>
    <w:rsid w:val="7D54089F"/>
    <w:rsid w:val="7FF7643D"/>
    <w:rsid w:val="FFF70951"/>
    <w:rsid w:val="FFFD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
    <w:name w:val="Normal (Web)"/>
    <w:basedOn w:val="1"/>
    <w:qFormat/>
    <w:uiPriority w:val="99"/>
    <w:pPr>
      <w:widowControl/>
      <w:spacing w:after="480" w:line="240" w:lineRule="atLeast"/>
    </w:pPr>
    <w:rPr>
      <w:rFonts w:ascii="宋体" w:hAnsi="宋体" w:cs="宋体"/>
      <w:kern w:val="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s4"/>
    <w:basedOn w:val="6"/>
    <w:qFormat/>
    <w:uiPriority w:val="0"/>
    <w:rPr>
      <w:rFonts w:ascii="pingfang sc" w:hAnsi="pingfang sc" w:eastAsia="pingfang sc" w:cs="pingfang sc"/>
      <w:sz w:val="30"/>
      <w:szCs w:val="30"/>
    </w:rPr>
  </w:style>
  <w:style w:type="paragraph" w:customStyle="1" w:styleId="8">
    <w:name w:val="p7"/>
    <w:basedOn w:val="1"/>
    <w:uiPriority w:val="0"/>
    <w:pPr>
      <w:spacing w:line="240" w:lineRule="atLeast"/>
      <w:jc w:val="center"/>
    </w:pPr>
    <w:rPr>
      <w:rFonts w:ascii="Helvetica" w:hAnsi="Helvetica" w:eastAsia="Helvetica"/>
      <w:color w:val="000000"/>
      <w:kern w:val="0"/>
      <w:sz w:val="15"/>
      <w:szCs w:val="15"/>
    </w:rPr>
  </w:style>
  <w:style w:type="paragraph" w:customStyle="1" w:styleId="9">
    <w:name w:val="p1"/>
    <w:basedOn w:val="1"/>
    <w:qFormat/>
    <w:uiPriority w:val="0"/>
    <w:pPr>
      <w:jc w:val="center"/>
    </w:pPr>
    <w:rPr>
      <w:rFonts w:ascii="Helvetica" w:hAnsi="Helvetica" w:eastAsia="Helvetica"/>
      <w:color w:val="000000"/>
      <w:kern w:val="0"/>
      <w:sz w:val="36"/>
      <w:szCs w:val="36"/>
    </w:rPr>
  </w:style>
  <w:style w:type="paragraph" w:customStyle="1" w:styleId="10">
    <w:name w:val="p5"/>
    <w:basedOn w:val="1"/>
    <w:uiPriority w:val="0"/>
    <w:pPr>
      <w:jc w:val="left"/>
    </w:pPr>
    <w:rPr>
      <w:rFonts w:ascii="Helvetica" w:hAnsi="Helvetica" w:eastAsia="Helvetica"/>
      <w:color w:val="000000"/>
      <w:kern w:val="0"/>
      <w:sz w:val="30"/>
      <w:szCs w:val="30"/>
    </w:rPr>
  </w:style>
  <w:style w:type="character" w:customStyle="1" w:styleId="11">
    <w:name w:val="s1"/>
    <w:basedOn w:val="6"/>
    <w:qFormat/>
    <w:uiPriority w:val="0"/>
  </w:style>
  <w:style w:type="paragraph" w:customStyle="1" w:styleId="12">
    <w:name w:val="p6"/>
    <w:basedOn w:val="1"/>
    <w:uiPriority w:val="0"/>
    <w:pPr>
      <w:ind w:firstLine="2100"/>
      <w:jc w:val="left"/>
    </w:pPr>
    <w:rPr>
      <w:rFonts w:ascii="Helvetica" w:hAnsi="Helvetica" w:eastAsia="Helvetica"/>
      <w:color w:val="000000"/>
      <w:kern w:val="0"/>
      <w:sz w:val="30"/>
      <w:szCs w:val="30"/>
    </w:rPr>
  </w:style>
  <w:style w:type="character" w:customStyle="1" w:styleId="13">
    <w:name w:val="s6"/>
    <w:basedOn w:val="6"/>
    <w:qFormat/>
    <w:uiPriority w:val="0"/>
    <w:rPr>
      <w:rFonts w:hint="default" w:ascii="pingfang sc" w:hAnsi="pingfang sc" w:eastAsia="pingfang sc" w:cs="pingfang sc"/>
      <w:sz w:val="30"/>
      <w:szCs w:val="30"/>
      <w:u w:val="single"/>
    </w:rPr>
  </w:style>
  <w:style w:type="character" w:customStyle="1" w:styleId="14">
    <w:name w:val="s7"/>
    <w:basedOn w:val="6"/>
    <w:qFormat/>
    <w:uiPriority w:val="0"/>
    <w:rPr>
      <w:rFonts w:hint="default" w:ascii="Helvetica" w:hAnsi="Helvetica" w:eastAsia="Helvetica" w:cs="Helvetica"/>
      <w:sz w:val="30"/>
      <w:szCs w:val="30"/>
    </w:rPr>
  </w:style>
  <w:style w:type="paragraph" w:customStyle="1" w:styleId="15">
    <w:name w:val="p3"/>
    <w:basedOn w:val="1"/>
    <w:uiPriority w:val="0"/>
    <w:pPr>
      <w:spacing w:line="1400" w:lineRule="atLeast"/>
      <w:jc w:val="center"/>
    </w:pPr>
    <w:rPr>
      <w:rFonts w:ascii="pingfang sc semibold" w:hAnsi="pingfang sc semibold" w:eastAsia="pingfang sc semibold"/>
      <w:color w:val="000000"/>
      <w:kern w:val="0"/>
      <w:sz w:val="72"/>
      <w:szCs w:val="72"/>
    </w:rPr>
  </w:style>
  <w:style w:type="character" w:customStyle="1" w:styleId="16">
    <w:name w:val="s5"/>
    <w:basedOn w:val="6"/>
    <w:qFormat/>
    <w:uiPriority w:val="0"/>
    <w:rPr>
      <w:u w:val="single"/>
    </w:rPr>
  </w:style>
  <w:style w:type="paragraph" w:customStyle="1" w:styleId="17">
    <w:name w:val="p4"/>
    <w:basedOn w:val="1"/>
    <w:qFormat/>
    <w:uiPriority w:val="0"/>
    <w:pPr>
      <w:spacing w:line="240" w:lineRule="atLeast"/>
      <w:jc w:val="center"/>
    </w:pPr>
    <w:rPr>
      <w:rFonts w:ascii="Helvetica" w:hAnsi="Helvetica" w:eastAsia="Helvetica"/>
      <w:color w:val="000000"/>
      <w:kern w:val="0"/>
      <w:sz w:val="24"/>
    </w:rPr>
  </w:style>
  <w:style w:type="character" w:customStyle="1" w:styleId="18">
    <w:name w:val="s3"/>
    <w:basedOn w:val="6"/>
    <w:qFormat/>
    <w:uiPriority w:val="0"/>
    <w:rPr>
      <w:rFonts w:hint="default" w:ascii="pingfang sc" w:hAnsi="pingfang sc" w:eastAsia="pingfang sc" w:cs="pingfang sc"/>
      <w:sz w:val="72"/>
      <w:szCs w:val="72"/>
    </w:rPr>
  </w:style>
  <w:style w:type="character" w:customStyle="1" w:styleId="19">
    <w:name w:val="s2"/>
    <w:basedOn w:val="6"/>
    <w:qFormat/>
    <w:uiPriority w:val="0"/>
    <w:rPr>
      <w:rFonts w:hint="default" w:ascii="pingfang sc" w:hAnsi="pingfang sc" w:eastAsia="pingfang sc" w:cs="pingfang sc"/>
      <w:sz w:val="36"/>
      <w:szCs w:val="36"/>
    </w:rPr>
  </w:style>
  <w:style w:type="paragraph" w:customStyle="1" w:styleId="20">
    <w:name w:val="p9"/>
    <w:basedOn w:val="1"/>
    <w:qFormat/>
    <w:uiPriority w:val="0"/>
    <w:pPr>
      <w:jc w:val="center"/>
    </w:pPr>
    <w:rPr>
      <w:rFonts w:ascii="pingfang sc" w:hAnsi="pingfang sc" w:eastAsia="pingfang sc"/>
      <w:color w:val="000000"/>
      <w:kern w:val="0"/>
      <w:sz w:val="30"/>
      <w:szCs w:val="30"/>
    </w:rPr>
  </w:style>
  <w:style w:type="paragraph" w:customStyle="1" w:styleId="21">
    <w:name w:val="p2"/>
    <w:basedOn w:val="1"/>
    <w:qFormat/>
    <w:uiPriority w:val="0"/>
    <w:rPr>
      <w:rFonts w:ascii="Trebuchet MS" w:hAnsi="Trebuchet MS"/>
      <w:color w:val="000000"/>
      <w:kern w:val="0"/>
      <w:szCs w:val="21"/>
    </w:rPr>
  </w:style>
  <w:style w:type="paragraph" w:customStyle="1" w:styleId="22">
    <w:name w:val="p8"/>
    <w:basedOn w:val="1"/>
    <w:qFormat/>
    <w:uiPriority w:val="0"/>
    <w:rPr>
      <w:rFonts w:ascii="Helvetica" w:hAnsi="Helvetica" w:eastAsia="Helvetica"/>
      <w:color w:val="000000"/>
      <w:kern w:val="0"/>
      <w:sz w:val="30"/>
      <w:szCs w:val="30"/>
    </w:rPr>
  </w:style>
  <w:style w:type="paragraph" w:styleId="23">
    <w:name w:val="List Paragraph"/>
    <w:basedOn w:val="1"/>
    <w:qFormat/>
    <w:uiPriority w:val="99"/>
    <w:pPr>
      <w:ind w:left="720"/>
      <w:contextualSpacing/>
    </w:pPr>
  </w:style>
  <w:style w:type="character" w:customStyle="1" w:styleId="24">
    <w:name w:val="neirong1"/>
    <w:qFormat/>
    <w:uiPriority w:val="0"/>
    <w:rPr>
      <w:color w:val="333333"/>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13</Pages>
  <Words>1003</Words>
  <Characters>5721</Characters>
  <Lines>47</Lines>
  <Paragraphs>13</Paragraphs>
  <TotalTime>7</TotalTime>
  <ScaleCrop>false</ScaleCrop>
  <LinksUpToDate>false</LinksUpToDate>
  <CharactersWithSpaces>6711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2019-09-18T04:11:00Z</dcterms:created>
  <dc:creator>USER</dc:creator>
  <cp:lastModifiedBy>a1.赵波 </cp:lastModifiedBy>
  <cp:lastPrinted>2018-03-23T07:36:00Z</cp:lastPrinted>
  <dcterms:modified xsi:type="dcterms:W3CDTF">2019-10-11T06:49:22Z</dcterms:modified>
  <dc:title>《社会调查研究方法》教案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